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7BAE" w14:textId="175484D6" w:rsidR="00237696" w:rsidRPr="006035AC" w:rsidRDefault="006035AC" w:rsidP="006035AC">
      <w:pPr>
        <w:jc w:val="right"/>
        <w:rPr>
          <w:rFonts w:ascii="Arial" w:hAnsi="Arial" w:cs="Arial"/>
        </w:rPr>
      </w:pPr>
      <w:r w:rsidRPr="006035AC">
        <w:rPr>
          <w:rFonts w:ascii="Arial" w:hAnsi="Arial" w:cs="Arial"/>
        </w:rPr>
        <w:t>Příloha č.1k materiálu bodu č.     programu</w:t>
      </w:r>
    </w:p>
    <w:p w14:paraId="21D0897D" w14:textId="5D539169" w:rsidR="00F96C3E" w:rsidRDefault="00695CBB" w:rsidP="00F1708B">
      <w:pPr>
        <w:jc w:val="center"/>
        <w:rPr>
          <w:rFonts w:ascii="Ebrima" w:hAnsi="Ebrima"/>
          <w:b/>
          <w:bCs/>
          <w:sz w:val="32"/>
          <w:szCs w:val="32"/>
        </w:rPr>
      </w:pPr>
      <w:r w:rsidRPr="00CF72ED">
        <w:rPr>
          <w:rFonts w:ascii="Ebrima" w:hAnsi="Ebrima"/>
          <w:b/>
          <w:bCs/>
          <w:sz w:val="32"/>
          <w:szCs w:val="32"/>
        </w:rPr>
        <w:t>Dohoda o společném postupu</w:t>
      </w:r>
      <w:r w:rsidR="005252C1" w:rsidRPr="00CF72ED">
        <w:rPr>
          <w:rFonts w:ascii="Ebrima" w:hAnsi="Ebrima"/>
          <w:b/>
          <w:bCs/>
          <w:sz w:val="32"/>
          <w:szCs w:val="32"/>
        </w:rPr>
        <w:t xml:space="preserve"> stran</w:t>
      </w:r>
    </w:p>
    <w:p w14:paraId="5BBC589E" w14:textId="7474657E" w:rsidR="00237696" w:rsidRDefault="00237696" w:rsidP="00E225EF">
      <w:pPr>
        <w:spacing w:after="0"/>
        <w:jc w:val="center"/>
        <w:rPr>
          <w:rFonts w:ascii="Ebrima" w:hAnsi="Ebrima"/>
        </w:rPr>
      </w:pPr>
      <w:r w:rsidRPr="00237696">
        <w:rPr>
          <w:rFonts w:ascii="Ebrima" w:hAnsi="Ebrima"/>
        </w:rPr>
        <w:t>uzavřená podle § 1746 odst. 2 zákona č. 89/2012, občansk</w:t>
      </w:r>
      <w:r>
        <w:rPr>
          <w:rFonts w:ascii="Ebrima" w:hAnsi="Ebrima"/>
        </w:rPr>
        <w:t>ého</w:t>
      </w:r>
      <w:r w:rsidRPr="00237696">
        <w:rPr>
          <w:rFonts w:ascii="Ebrima" w:hAnsi="Ebrima"/>
        </w:rPr>
        <w:t xml:space="preserve"> zákoník</w:t>
      </w:r>
      <w:r>
        <w:rPr>
          <w:rFonts w:ascii="Ebrima" w:hAnsi="Ebrima"/>
        </w:rPr>
        <w:t>u</w:t>
      </w:r>
      <w:r w:rsidRPr="00237696">
        <w:rPr>
          <w:rFonts w:ascii="Ebrima" w:hAnsi="Ebrima"/>
        </w:rPr>
        <w:t xml:space="preserve">, </w:t>
      </w:r>
    </w:p>
    <w:p w14:paraId="69FE42C2" w14:textId="7C8327FA" w:rsidR="00237696" w:rsidRPr="00237696" w:rsidRDefault="00237696" w:rsidP="00E225EF">
      <w:pPr>
        <w:spacing w:after="0"/>
        <w:jc w:val="center"/>
        <w:rPr>
          <w:rFonts w:ascii="Ebrima" w:hAnsi="Ebrima"/>
        </w:rPr>
      </w:pPr>
      <w:r w:rsidRPr="00237696">
        <w:rPr>
          <w:rFonts w:ascii="Ebrima" w:hAnsi="Ebrima"/>
        </w:rPr>
        <w:t>ve znění pozdějších předpisů</w:t>
      </w:r>
      <w:r>
        <w:rPr>
          <w:rFonts w:ascii="Ebrima" w:hAnsi="Ebrima"/>
        </w:rPr>
        <w:t xml:space="preserve"> (dále jen „</w:t>
      </w:r>
      <w:r w:rsidRPr="00E225EF">
        <w:rPr>
          <w:rFonts w:ascii="Ebrima" w:hAnsi="Ebrima"/>
          <w:b/>
          <w:bCs/>
        </w:rPr>
        <w:t>občanský zákoník</w:t>
      </w:r>
      <w:r>
        <w:rPr>
          <w:rFonts w:ascii="Ebrima" w:hAnsi="Ebrima"/>
        </w:rPr>
        <w:t>“)</w:t>
      </w:r>
    </w:p>
    <w:p w14:paraId="485AF994" w14:textId="65256D9E" w:rsidR="00695CBB" w:rsidRPr="00CF72ED" w:rsidRDefault="00695CBB">
      <w:pPr>
        <w:rPr>
          <w:rFonts w:ascii="Ebrima" w:hAnsi="Ebrima"/>
        </w:rPr>
      </w:pPr>
    </w:p>
    <w:p w14:paraId="67EB31D8" w14:textId="0E7B8696" w:rsidR="00695CBB" w:rsidRPr="00CF72ED" w:rsidRDefault="00F1708B">
      <w:pPr>
        <w:rPr>
          <w:rFonts w:ascii="Ebrima" w:hAnsi="Ebrima"/>
          <w:b/>
          <w:bCs/>
        </w:rPr>
      </w:pPr>
      <w:r w:rsidRPr="00E225EF">
        <w:rPr>
          <w:rFonts w:ascii="Ebrima" w:hAnsi="Ebrima"/>
          <w:b/>
          <w:bCs/>
          <w:highlight w:val="yellow"/>
        </w:rPr>
        <w:t>[</w:t>
      </w:r>
      <w:r w:rsidRPr="00CF72ED">
        <w:rPr>
          <w:rFonts w:ascii="Ebrima" w:hAnsi="Ebrima"/>
          <w:b/>
          <w:bCs/>
          <w:highlight w:val="yellow"/>
        </w:rPr>
        <w:t>…]</w:t>
      </w:r>
    </w:p>
    <w:p w14:paraId="55062C08" w14:textId="662767FC" w:rsidR="00F1708B" w:rsidRPr="00CF72ED" w:rsidRDefault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10CD0CBC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50A2873" w14:textId="0E4B0532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2584FEEA" w14:textId="09053D95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9916813" w14:textId="3420B5C2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(jako poskytovatel energetických služeb dále jen jako „</w:t>
      </w:r>
      <w:r w:rsidRPr="00CF72ED">
        <w:rPr>
          <w:rFonts w:ascii="Ebrima" w:hAnsi="Ebrima"/>
          <w:b/>
          <w:bCs/>
        </w:rPr>
        <w:t>ESCO</w:t>
      </w:r>
      <w:r w:rsidRPr="00CF72ED">
        <w:rPr>
          <w:rFonts w:ascii="Ebrima" w:hAnsi="Ebrima"/>
        </w:rPr>
        <w:t xml:space="preserve">“) </w:t>
      </w:r>
    </w:p>
    <w:p w14:paraId="65E9A48C" w14:textId="4F5A7D3A" w:rsidR="00F1708B" w:rsidRPr="00CF72ED" w:rsidRDefault="00F1708B" w:rsidP="00F1708B">
      <w:pPr>
        <w:rPr>
          <w:rFonts w:ascii="Ebrima" w:hAnsi="Ebrima"/>
        </w:rPr>
      </w:pPr>
    </w:p>
    <w:p w14:paraId="5D830943" w14:textId="5D9F965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007F194A" w14:textId="77777777" w:rsidR="00F1708B" w:rsidRPr="00CF72ED" w:rsidRDefault="00F1708B" w:rsidP="00F1708B">
      <w:pPr>
        <w:rPr>
          <w:rFonts w:ascii="Ebrima" w:hAnsi="Ebrima"/>
          <w:b/>
          <w:bCs/>
        </w:rPr>
      </w:pPr>
      <w:r w:rsidRPr="00237696">
        <w:rPr>
          <w:rFonts w:ascii="Ebrima" w:hAnsi="Ebrima"/>
          <w:b/>
          <w:bCs/>
        </w:rPr>
        <w:t>[</w:t>
      </w:r>
      <w:r w:rsidRPr="00CF72ED">
        <w:rPr>
          <w:rFonts w:ascii="Ebrima" w:hAnsi="Ebrima"/>
          <w:b/>
          <w:bCs/>
          <w:highlight w:val="yellow"/>
        </w:rPr>
        <w:t>…</w:t>
      </w:r>
      <w:r w:rsidRPr="00CF72ED">
        <w:rPr>
          <w:rFonts w:ascii="Ebrima" w:hAnsi="Ebrima"/>
          <w:b/>
          <w:bCs/>
        </w:rPr>
        <w:t>]</w:t>
      </w:r>
    </w:p>
    <w:p w14:paraId="26F9EBF3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CDD885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9C5613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43056A5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  <w:lang w:val="de-DE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E5768F0" w14:textId="3A1563DD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 w:rsidR="00521DD5">
        <w:rPr>
          <w:rFonts w:ascii="Ebrima" w:hAnsi="Ebrima"/>
          <w:b/>
          <w:bCs/>
        </w:rPr>
        <w:t>Klient</w:t>
      </w:r>
      <w:r w:rsidRPr="00CF72ED">
        <w:rPr>
          <w:rFonts w:ascii="Ebrima" w:hAnsi="Ebrima"/>
        </w:rPr>
        <w:t xml:space="preserve">“) </w:t>
      </w:r>
    </w:p>
    <w:p w14:paraId="3858B789" w14:textId="3E85E4DA" w:rsidR="00F1708B" w:rsidRPr="00CF72ED" w:rsidRDefault="00F1708B" w:rsidP="00F1708B">
      <w:pPr>
        <w:rPr>
          <w:rFonts w:ascii="Ebrima" w:hAnsi="Ebrima"/>
        </w:rPr>
      </w:pPr>
    </w:p>
    <w:p w14:paraId="31A9501E" w14:textId="449D8925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4D5C86AE" w14:textId="77777777" w:rsidR="00F1708B" w:rsidRPr="00CF72ED" w:rsidRDefault="00F1708B" w:rsidP="00F1708B">
      <w:pPr>
        <w:rPr>
          <w:rFonts w:ascii="Ebrima" w:hAnsi="Ebrima"/>
          <w:b/>
          <w:bCs/>
        </w:rPr>
      </w:pPr>
      <w:r w:rsidRPr="00237696">
        <w:rPr>
          <w:rFonts w:ascii="Ebrima" w:hAnsi="Ebrima"/>
          <w:b/>
          <w:bCs/>
          <w:lang w:val="de-DE"/>
        </w:rPr>
        <w:t>[</w:t>
      </w:r>
      <w:r w:rsidRPr="00521DD5">
        <w:rPr>
          <w:rFonts w:ascii="Ebrima" w:hAnsi="Ebrima"/>
          <w:b/>
          <w:bCs/>
          <w:highlight w:val="yellow"/>
        </w:rPr>
        <w:t>…</w:t>
      </w:r>
      <w:r w:rsidRPr="00521DD5">
        <w:rPr>
          <w:rFonts w:ascii="Ebrima" w:hAnsi="Ebrima"/>
          <w:b/>
          <w:bCs/>
        </w:rPr>
        <w:t>]</w:t>
      </w:r>
    </w:p>
    <w:p w14:paraId="71A78E89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41408F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FA9CF6A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086F8DD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AA3197F" w14:textId="75950384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 w:rsidRPr="00CF72ED">
        <w:rPr>
          <w:rFonts w:ascii="Ebrima" w:hAnsi="Ebrima"/>
          <w:b/>
          <w:bCs/>
        </w:rPr>
        <w:t>Banka</w:t>
      </w:r>
      <w:r w:rsidRPr="00CF72ED">
        <w:rPr>
          <w:rFonts w:ascii="Ebrima" w:hAnsi="Ebrima"/>
        </w:rPr>
        <w:t>“)</w:t>
      </w:r>
    </w:p>
    <w:p w14:paraId="70B4E107" w14:textId="2997DF03" w:rsidR="00F1708B" w:rsidRPr="00CF72ED" w:rsidRDefault="00F1708B" w:rsidP="00F1708B">
      <w:pPr>
        <w:rPr>
          <w:rFonts w:ascii="Ebrima" w:hAnsi="Ebrima"/>
        </w:rPr>
      </w:pPr>
    </w:p>
    <w:p w14:paraId="42533661" w14:textId="72348A22" w:rsidR="001E17BA" w:rsidRPr="00CF72ED" w:rsidRDefault="001E17BA" w:rsidP="00F1708B">
      <w:pPr>
        <w:rPr>
          <w:rFonts w:ascii="Ebrima" w:hAnsi="Ebrima"/>
        </w:rPr>
      </w:pPr>
      <w:r w:rsidRPr="00CF72ED">
        <w:rPr>
          <w:rFonts w:ascii="Ebrima" w:hAnsi="Ebrima"/>
        </w:rPr>
        <w:lastRenderedPageBreak/>
        <w:t xml:space="preserve">(ESCO,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 a Banka společně též jen „</w:t>
      </w:r>
      <w:r w:rsidRPr="00CF72ED">
        <w:rPr>
          <w:rFonts w:ascii="Ebrima" w:hAnsi="Ebrima"/>
          <w:b/>
          <w:bCs/>
        </w:rPr>
        <w:t>Smluvní strany</w:t>
      </w:r>
      <w:r w:rsidRPr="00CF72ED">
        <w:rPr>
          <w:rFonts w:ascii="Ebrima" w:hAnsi="Ebrima"/>
        </w:rPr>
        <w:t>“)</w:t>
      </w:r>
    </w:p>
    <w:p w14:paraId="1DBD56A0" w14:textId="3250B0BA" w:rsidR="00F1708B" w:rsidRPr="00CF72ED" w:rsidRDefault="00F1708B" w:rsidP="00F1708B">
      <w:pPr>
        <w:jc w:val="center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PREAMBULE</w:t>
      </w:r>
    </w:p>
    <w:p w14:paraId="08653D62" w14:textId="3707FC60" w:rsidR="00F1708B" w:rsidRPr="00CF72ED" w:rsidRDefault="00F1708B" w:rsidP="00E225EF">
      <w:pPr>
        <w:spacing w:before="120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VZHLEDEM K TOMU, ŽE:</w:t>
      </w:r>
    </w:p>
    <w:p w14:paraId="18F75F8F" w14:textId="21E6D2FE" w:rsidR="00F1708B" w:rsidRPr="00CF72ED" w:rsidRDefault="00076576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je společností zabývající se </w:t>
      </w:r>
      <w:r w:rsidR="00237696">
        <w:rPr>
          <w:rFonts w:ascii="Ebrima" w:hAnsi="Ebrima"/>
        </w:rPr>
        <w:t xml:space="preserve">poskytováním </w:t>
      </w:r>
      <w:r w:rsidRPr="00CF72ED">
        <w:rPr>
          <w:rFonts w:ascii="Ebrima" w:hAnsi="Ebrima"/>
        </w:rPr>
        <w:t>služ</w:t>
      </w:r>
      <w:r w:rsidR="00237696">
        <w:rPr>
          <w:rFonts w:ascii="Ebrima" w:hAnsi="Ebrima"/>
        </w:rPr>
        <w:t>e</w:t>
      </w:r>
      <w:r w:rsidRPr="00CF72ED">
        <w:rPr>
          <w:rFonts w:ascii="Ebrima" w:hAnsi="Ebrima"/>
        </w:rPr>
        <w:t>b a poradenstvím v oblasti energetiky a životního prostředí;</w:t>
      </w:r>
    </w:p>
    <w:p w14:paraId="559D5F21" w14:textId="07F1D32B" w:rsidR="00B16A76" w:rsidRPr="00CF72ED" w:rsidRDefault="00521DD5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>Klient</w:t>
      </w:r>
      <w:r w:rsidR="00B16A76" w:rsidRPr="00CF72ED">
        <w:rPr>
          <w:rFonts w:ascii="Ebrima" w:hAnsi="Ebrima"/>
        </w:rPr>
        <w:t xml:space="preserve"> je výlučným vlastníkem pozemku </w:t>
      </w:r>
      <w:proofErr w:type="spellStart"/>
      <w:r w:rsidR="00B16A76" w:rsidRPr="00CF72ED">
        <w:rPr>
          <w:rFonts w:ascii="Ebrima" w:hAnsi="Ebrima"/>
        </w:rPr>
        <w:t>parc</w:t>
      </w:r>
      <w:proofErr w:type="spellEnd"/>
      <w:r w:rsidR="00B16A76" w:rsidRPr="00CF72ED">
        <w:rPr>
          <w:rFonts w:ascii="Ebrima" w:hAnsi="Ebrima"/>
        </w:rPr>
        <w:t xml:space="preserve">. č.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zastavěná plocha a nádvoří, jehož součástí je budova č.p.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>], vše v </w:t>
      </w:r>
      <w:proofErr w:type="spellStart"/>
      <w:r w:rsidR="00B16A76" w:rsidRPr="00CF72ED">
        <w:rPr>
          <w:rFonts w:ascii="Ebrima" w:hAnsi="Ebrima"/>
        </w:rPr>
        <w:t>k.ú</w:t>
      </w:r>
      <w:proofErr w:type="spellEnd"/>
      <w:r w:rsidR="00B16A76" w:rsidRPr="00CF72ED">
        <w:rPr>
          <w:rFonts w:ascii="Ebrima" w:hAnsi="Ebrima"/>
        </w:rPr>
        <w:t>.</w:t>
      </w:r>
      <w:r w:rsidR="00B16A76" w:rsidRPr="00237696">
        <w:rPr>
          <w:rFonts w:ascii="Ebrima" w:hAnsi="Ebrima"/>
        </w:rPr>
        <w:t xml:space="preserve"> 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obec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zapsáno na LV č.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 u Katastrálního úřadu pro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katastrální pracoviště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>] (dále jen „</w:t>
      </w:r>
      <w:r w:rsidR="00B16A76" w:rsidRPr="00CF72ED">
        <w:rPr>
          <w:rFonts w:ascii="Ebrima" w:hAnsi="Ebrima"/>
          <w:b/>
          <w:bCs/>
        </w:rPr>
        <w:t>Budova</w:t>
      </w:r>
      <w:r w:rsidR="00B16A76" w:rsidRPr="00CF72ED">
        <w:rPr>
          <w:rFonts w:ascii="Ebrima" w:hAnsi="Ebrima"/>
        </w:rPr>
        <w:t>“);</w:t>
      </w:r>
    </w:p>
    <w:p w14:paraId="10F04739" w14:textId="2B30E9DC" w:rsidR="00B16A76" w:rsidRPr="00CF72ED" w:rsidRDefault="00B16A76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</w:t>
      </w:r>
      <w:r w:rsidR="00FD1091" w:rsidRPr="00CF72ED">
        <w:rPr>
          <w:rFonts w:ascii="Ebrima" w:hAnsi="Ebrima"/>
        </w:rPr>
        <w:t>uzavřel</w:t>
      </w:r>
      <w:r w:rsidR="008C5503">
        <w:rPr>
          <w:rFonts w:ascii="Ebrima" w:hAnsi="Ebrima"/>
        </w:rPr>
        <w:t>o</w:t>
      </w:r>
      <w:r w:rsidR="00FD1091" w:rsidRPr="00CF72ED">
        <w:rPr>
          <w:rFonts w:ascii="Ebrima" w:hAnsi="Ebrima"/>
        </w:rPr>
        <w:t xml:space="preserve"> dne </w:t>
      </w:r>
      <w:r w:rsidR="00FD1091" w:rsidRPr="00237696">
        <w:rPr>
          <w:rFonts w:ascii="Ebrima" w:hAnsi="Ebrima"/>
        </w:rPr>
        <w:t>[</w:t>
      </w:r>
      <w:r w:rsidR="00FD1091" w:rsidRPr="00CF72ED">
        <w:rPr>
          <w:rFonts w:ascii="Ebrima" w:hAnsi="Ebrima"/>
          <w:highlight w:val="yellow"/>
        </w:rPr>
        <w:t>…</w:t>
      </w:r>
      <w:r w:rsidR="00FD1091" w:rsidRPr="00CF72ED">
        <w:rPr>
          <w:rFonts w:ascii="Ebrima" w:hAnsi="Ebrima"/>
        </w:rPr>
        <w:t>]</w:t>
      </w:r>
      <w:r w:rsidRPr="00CF72ED">
        <w:rPr>
          <w:rFonts w:ascii="Ebrima" w:hAnsi="Ebrima"/>
        </w:rPr>
        <w:t xml:space="preserve"> s </w:t>
      </w:r>
      <w:r w:rsidR="00521DD5">
        <w:rPr>
          <w:rFonts w:ascii="Ebrima" w:hAnsi="Ebrima"/>
        </w:rPr>
        <w:t>Klient</w:t>
      </w:r>
      <w:r w:rsidRPr="00950DA9">
        <w:rPr>
          <w:rFonts w:ascii="Ebrima" w:hAnsi="Ebrima"/>
        </w:rPr>
        <w:t>em smlouvu o poskytování energetických služeb se zaručeným výsledkem pro veřejné zadavatele dle</w:t>
      </w:r>
      <w:r w:rsidRPr="00CF72ED">
        <w:rPr>
          <w:rFonts w:ascii="Ebrima" w:hAnsi="Ebrima"/>
        </w:rPr>
        <w:t xml:space="preserve"> ust. § 10e odst. 1 zákona č. 406/2000 Sb., o hospodaření energií, v platném znění (dále jen „</w:t>
      </w:r>
      <w:r w:rsidRPr="00CF72ED">
        <w:rPr>
          <w:rFonts w:ascii="Ebrima" w:hAnsi="Ebrima"/>
          <w:b/>
          <w:bCs/>
        </w:rPr>
        <w:t xml:space="preserve">zákon </w:t>
      </w:r>
      <w:r w:rsidR="00237696">
        <w:rPr>
          <w:rFonts w:ascii="Ebrima" w:hAnsi="Ebrima"/>
          <w:b/>
          <w:bCs/>
        </w:rPr>
        <w:t xml:space="preserve">o </w:t>
      </w:r>
      <w:r w:rsidRPr="00CF72ED">
        <w:rPr>
          <w:rFonts w:ascii="Ebrima" w:hAnsi="Ebrima"/>
          <w:b/>
          <w:bCs/>
        </w:rPr>
        <w:t>hospodaření energií</w:t>
      </w:r>
      <w:r w:rsidRPr="00CF72ED">
        <w:rPr>
          <w:rFonts w:ascii="Ebrima" w:hAnsi="Ebrima"/>
        </w:rPr>
        <w:t xml:space="preserve">“), ve spojení s ust. § 1746 odst. 2 </w:t>
      </w:r>
      <w:r w:rsidR="00237696">
        <w:rPr>
          <w:rFonts w:ascii="Ebrima" w:hAnsi="Ebrima"/>
        </w:rPr>
        <w:t>občanského zákoníku</w:t>
      </w:r>
      <w:r w:rsidR="00DE2B23" w:rsidRPr="00CF72ED">
        <w:rPr>
          <w:rFonts w:ascii="Ebrima" w:hAnsi="Ebrima"/>
        </w:rPr>
        <w:t xml:space="preserve"> (dále jen „</w:t>
      </w:r>
      <w:r w:rsidR="00DE2B23" w:rsidRPr="00CF72ED">
        <w:rPr>
          <w:rFonts w:ascii="Ebrima" w:hAnsi="Ebrima"/>
          <w:b/>
          <w:bCs/>
        </w:rPr>
        <w:t>Smlouva</w:t>
      </w:r>
      <w:r w:rsidR="00B672DF" w:rsidRPr="00CF72ED">
        <w:rPr>
          <w:rFonts w:ascii="Ebrima" w:hAnsi="Ebrima"/>
          <w:b/>
          <w:bCs/>
        </w:rPr>
        <w:t xml:space="preserve"> EPC</w:t>
      </w:r>
      <w:r w:rsidR="00DE2B23" w:rsidRPr="00CF72ED">
        <w:rPr>
          <w:rFonts w:ascii="Ebrima" w:hAnsi="Ebrima"/>
        </w:rPr>
        <w:t>“)</w:t>
      </w:r>
      <w:r w:rsidRPr="00CF72ED">
        <w:rPr>
          <w:rFonts w:ascii="Ebrima" w:hAnsi="Ebrima"/>
        </w:rPr>
        <w:t xml:space="preserve">, </w:t>
      </w:r>
      <w:r w:rsidR="00237696">
        <w:rPr>
          <w:rFonts w:ascii="Ebrima" w:hAnsi="Ebrima"/>
        </w:rPr>
        <w:t xml:space="preserve">jíž </w:t>
      </w:r>
      <w:r w:rsidRPr="00CF72ED">
        <w:rPr>
          <w:rFonts w:ascii="Ebrima" w:hAnsi="Ebrima"/>
        </w:rPr>
        <w:t>se ESCO zavá</w:t>
      </w:r>
      <w:r w:rsidR="00C42C3A" w:rsidRPr="00CF72ED">
        <w:rPr>
          <w:rFonts w:ascii="Ebrima" w:hAnsi="Ebrima"/>
        </w:rPr>
        <w:t>zal</w:t>
      </w:r>
      <w:r w:rsidR="008C5503">
        <w:rPr>
          <w:rFonts w:ascii="Ebrima" w:hAnsi="Ebrima"/>
        </w:rPr>
        <w:t>o</w:t>
      </w:r>
      <w:r w:rsidRPr="00CF72ED">
        <w:rPr>
          <w:rFonts w:ascii="Ebrima" w:hAnsi="Ebrima"/>
        </w:rPr>
        <w:t xml:space="preserve"> provést projektový cíl, kterým je dosažení zvýšení energetické účinnosti a snížení provozních nákladů v</w:t>
      </w:r>
      <w:r w:rsidR="00237696">
        <w:rPr>
          <w:rFonts w:ascii="Ebrima" w:hAnsi="Ebrima"/>
        </w:rPr>
        <w:t> </w:t>
      </w:r>
      <w:r w:rsidRPr="00CF72ED">
        <w:rPr>
          <w:rFonts w:ascii="Ebrima" w:hAnsi="Ebrima"/>
        </w:rPr>
        <w:t>Budově</w:t>
      </w:r>
      <w:r w:rsidR="00237696">
        <w:rPr>
          <w:rFonts w:ascii="Ebrima" w:hAnsi="Ebrima"/>
        </w:rPr>
        <w:t>, a to</w:t>
      </w:r>
      <w:r w:rsidRPr="00CF72ED">
        <w:rPr>
          <w:rFonts w:ascii="Ebrima" w:hAnsi="Ebrima"/>
        </w:rPr>
        <w:t xml:space="preserve"> prostřednictvím realizace energetických služeb se zaručeným výsledkem dle § 2 odst. 2 písm. o) ve spojení s § 10e zákona o hospodaření energií</w:t>
      </w:r>
      <w:r w:rsidR="00237696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spočívajících</w:t>
      </w:r>
      <w:r w:rsidR="00237696">
        <w:rPr>
          <w:rFonts w:ascii="Ebrima" w:hAnsi="Ebrima"/>
        </w:rPr>
        <w:t xml:space="preserve"> v</w:t>
      </w:r>
      <w:r w:rsidRPr="00CF72ED">
        <w:rPr>
          <w:rFonts w:ascii="Ebrima" w:hAnsi="Ebrima"/>
        </w:rPr>
        <w:t xml:space="preserve">: a) realizaci předběžných činností; b) na nich navazující realizaci základních opatření; c) poskytování energetického managementu v objektech a poskytování dalších souvisejících činností a služeb zahrnujících provedení dodatečných opatření; d) poskytování záruky za dosažení smluvně garantovaných úspor; a to vše po dobu trvání </w:t>
      </w:r>
      <w:r w:rsidR="00237696">
        <w:rPr>
          <w:rFonts w:ascii="Ebrima" w:hAnsi="Ebrima"/>
        </w:rPr>
        <w:t xml:space="preserve">Smlouvy EPC, </w:t>
      </w:r>
      <w:r w:rsidRPr="00CF72ED">
        <w:rPr>
          <w:rFonts w:ascii="Ebrima" w:hAnsi="Ebrima"/>
        </w:rPr>
        <w:t>v rozsahu a za podmínek specifikovaných v</w:t>
      </w:r>
      <w:r w:rsidR="00DE2B23" w:rsidRPr="00CF72ED">
        <w:rPr>
          <w:rFonts w:ascii="Ebrima" w:hAnsi="Ebrima"/>
        </w:rPr>
        <w:t>e</w:t>
      </w:r>
      <w:r w:rsidRPr="00CF72ED">
        <w:rPr>
          <w:rFonts w:ascii="Ebrima" w:hAnsi="Ebrima"/>
        </w:rPr>
        <w:t xml:space="preserve"> </w:t>
      </w:r>
      <w:r w:rsidR="00DE2B23" w:rsidRPr="00CF72ED">
        <w:rPr>
          <w:rFonts w:ascii="Ebrima" w:hAnsi="Ebrima"/>
        </w:rPr>
        <w:t>S</w:t>
      </w:r>
      <w:r w:rsidRPr="00CF72ED">
        <w:rPr>
          <w:rFonts w:ascii="Ebrima" w:hAnsi="Ebrima"/>
        </w:rPr>
        <w:t xml:space="preserve">mlouvě </w:t>
      </w:r>
      <w:r w:rsidR="005F76F9" w:rsidRPr="00CF72ED">
        <w:rPr>
          <w:rFonts w:ascii="Ebrima" w:hAnsi="Ebrima"/>
        </w:rPr>
        <w:t xml:space="preserve">EPC </w:t>
      </w:r>
      <w:r w:rsidRPr="00CF72ED">
        <w:rPr>
          <w:rFonts w:ascii="Ebrima" w:hAnsi="Ebrima"/>
        </w:rPr>
        <w:t>(dále souhrnně též jako „</w:t>
      </w:r>
      <w:r w:rsidR="00DE2B23" w:rsidRPr="00CF72ED">
        <w:rPr>
          <w:rFonts w:ascii="Ebrima" w:hAnsi="Ebrima"/>
          <w:b/>
          <w:bCs/>
        </w:rPr>
        <w:t>P</w:t>
      </w:r>
      <w:r w:rsidRPr="00CF72ED">
        <w:rPr>
          <w:rFonts w:ascii="Ebrima" w:hAnsi="Ebrima"/>
          <w:b/>
          <w:bCs/>
        </w:rPr>
        <w:t>rojekt</w:t>
      </w:r>
      <w:r w:rsidRPr="00CF72ED">
        <w:rPr>
          <w:rFonts w:ascii="Ebrima" w:hAnsi="Ebrima"/>
        </w:rPr>
        <w:t>“);</w:t>
      </w:r>
    </w:p>
    <w:p w14:paraId="5862A494" w14:textId="49A09E4E" w:rsidR="00093582" w:rsidRDefault="00B432AD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Za realizaci Projektu </w:t>
      </w:r>
      <w:r w:rsidR="00A52997">
        <w:rPr>
          <w:rFonts w:ascii="Ebrima" w:hAnsi="Ebrima"/>
        </w:rPr>
        <w:t>byla</w:t>
      </w:r>
      <w:r w:rsidR="00A52997" w:rsidRPr="00CF72ED">
        <w:rPr>
          <w:rFonts w:ascii="Ebrima" w:hAnsi="Ebrima"/>
        </w:rPr>
        <w:t xml:space="preserve"> </w:t>
      </w:r>
      <w:r w:rsidRPr="00CF72ED">
        <w:rPr>
          <w:rFonts w:ascii="Ebrima" w:hAnsi="Ebrima"/>
        </w:rPr>
        <w:t xml:space="preserve">mezi ESCO a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em </w:t>
      </w:r>
      <w:r w:rsidR="008D427F" w:rsidRPr="00CF72ED">
        <w:rPr>
          <w:rFonts w:ascii="Ebrima" w:hAnsi="Ebrima"/>
        </w:rPr>
        <w:t>v</w:t>
      </w:r>
      <w:r w:rsidR="001C4A37">
        <w:rPr>
          <w:rFonts w:ascii="Ebrima" w:hAnsi="Ebrima"/>
        </w:rPr>
        <w:t>e</w:t>
      </w:r>
      <w:r w:rsidR="008D427F" w:rsidRPr="00CF72ED">
        <w:rPr>
          <w:rFonts w:ascii="Ebrima" w:hAnsi="Ebrima"/>
        </w:rPr>
        <w:t> Smlouv</w:t>
      </w:r>
      <w:r w:rsidR="001C4A37">
        <w:rPr>
          <w:rFonts w:ascii="Ebrima" w:hAnsi="Ebrima"/>
        </w:rPr>
        <w:t>ě</w:t>
      </w:r>
      <w:r w:rsidR="005F76F9" w:rsidRPr="00CF72ED">
        <w:rPr>
          <w:rFonts w:ascii="Ebrima" w:hAnsi="Ebrima"/>
        </w:rPr>
        <w:t xml:space="preserve"> EPC</w:t>
      </w:r>
      <w:r w:rsidR="008D427F" w:rsidRPr="00CF72ED">
        <w:rPr>
          <w:rFonts w:ascii="Ebrima" w:hAnsi="Ebrima"/>
        </w:rPr>
        <w:t xml:space="preserve"> </w:t>
      </w:r>
      <w:r w:rsidRPr="00CF72ED">
        <w:rPr>
          <w:rFonts w:ascii="Ebrima" w:hAnsi="Ebrima"/>
        </w:rPr>
        <w:t xml:space="preserve">sjednána </w:t>
      </w:r>
      <w:r w:rsidR="00952F30" w:rsidRPr="00CF72ED">
        <w:rPr>
          <w:rFonts w:ascii="Ebrima" w:hAnsi="Ebrima"/>
        </w:rPr>
        <w:t>úplata</w:t>
      </w:r>
      <w:r w:rsidR="008D427F" w:rsidRPr="00CF72ED">
        <w:rPr>
          <w:rFonts w:ascii="Ebrima" w:hAnsi="Ebrima"/>
        </w:rPr>
        <w:t xml:space="preserve"> </w:t>
      </w:r>
      <w:r w:rsidR="00A52997">
        <w:rPr>
          <w:rFonts w:ascii="Ebrima" w:hAnsi="Ebrima"/>
        </w:rPr>
        <w:t xml:space="preserve">v celkové výši </w:t>
      </w:r>
      <w:r w:rsidR="00A52997" w:rsidRPr="00E225EF">
        <w:rPr>
          <w:rFonts w:ascii="Ebrima" w:hAnsi="Ebrima"/>
        </w:rPr>
        <w:t>[…]</w:t>
      </w:r>
      <w:r w:rsidR="00A52997" w:rsidRPr="00A52997">
        <w:rPr>
          <w:rFonts w:ascii="Ebrima" w:hAnsi="Ebrima"/>
        </w:rPr>
        <w:t xml:space="preserve"> Kč (slovy: </w:t>
      </w:r>
      <w:bookmarkStart w:id="0" w:name="_Hlk51766431"/>
      <w:r w:rsidR="00A52997" w:rsidRPr="00E225EF">
        <w:rPr>
          <w:rFonts w:ascii="Ebrima" w:hAnsi="Ebrima"/>
          <w:highlight w:val="yellow"/>
        </w:rPr>
        <w:t>[…]</w:t>
      </w:r>
      <w:bookmarkEnd w:id="0"/>
      <w:r w:rsidR="00A52997" w:rsidRPr="00A52997">
        <w:rPr>
          <w:rFonts w:ascii="Ebrima" w:hAnsi="Ebrima"/>
        </w:rPr>
        <w:t xml:space="preserve"> korun českých) </w:t>
      </w:r>
      <w:r w:rsidR="00A52997" w:rsidRPr="00E225EF">
        <w:rPr>
          <w:rFonts w:ascii="Ebrima" w:hAnsi="Ebrima"/>
          <w:highlight w:val="yellow"/>
        </w:rPr>
        <w:t>včetně DPH</w:t>
      </w:r>
      <w:r w:rsidR="00A52997" w:rsidRPr="00A52997">
        <w:rPr>
          <w:rFonts w:ascii="Ebrima" w:hAnsi="Ebrima"/>
        </w:rPr>
        <w:t xml:space="preserve"> </w:t>
      </w:r>
      <w:r w:rsidR="008D427F" w:rsidRPr="00CF72ED">
        <w:rPr>
          <w:rFonts w:ascii="Ebrima" w:hAnsi="Ebrima"/>
        </w:rPr>
        <w:t>(dále jen „</w:t>
      </w:r>
      <w:r w:rsidR="008D427F" w:rsidRPr="00CF72ED">
        <w:rPr>
          <w:rFonts w:ascii="Ebrima" w:hAnsi="Ebrima"/>
          <w:b/>
          <w:bCs/>
        </w:rPr>
        <w:t>Úplata</w:t>
      </w:r>
      <w:r w:rsidR="00A52997">
        <w:rPr>
          <w:rFonts w:ascii="Ebrima" w:hAnsi="Ebrima"/>
          <w:b/>
          <w:bCs/>
        </w:rPr>
        <w:t xml:space="preserve"> za EPC Projekt</w:t>
      </w:r>
      <w:r w:rsidR="008D427F" w:rsidRPr="00CF72ED">
        <w:rPr>
          <w:rFonts w:ascii="Ebrima" w:hAnsi="Ebrima"/>
        </w:rPr>
        <w:t>“)</w:t>
      </w:r>
      <w:r w:rsidRPr="00CF72ED">
        <w:rPr>
          <w:rFonts w:ascii="Ebrima" w:hAnsi="Ebrima"/>
        </w:rPr>
        <w:t xml:space="preserve">, </w:t>
      </w:r>
      <w:r w:rsidR="00A52997">
        <w:rPr>
          <w:rFonts w:ascii="Ebrima" w:hAnsi="Ebrima"/>
        </w:rPr>
        <w:t xml:space="preserve">která byla Klientovi vyúčtována ve faktuře č. </w:t>
      </w:r>
      <w:r w:rsidR="00A52997" w:rsidRPr="00E225EF">
        <w:rPr>
          <w:rFonts w:ascii="Ebrima" w:hAnsi="Ebrima"/>
          <w:highlight w:val="yellow"/>
        </w:rPr>
        <w:t>[…]</w:t>
      </w:r>
      <w:r w:rsidR="00A52997">
        <w:rPr>
          <w:rFonts w:ascii="Ebrima" w:hAnsi="Ebrima"/>
        </w:rPr>
        <w:t xml:space="preserve">, vystavené dne </w:t>
      </w:r>
      <w:r w:rsidR="00A52997" w:rsidRPr="00E225EF">
        <w:rPr>
          <w:rFonts w:ascii="Ebrima" w:hAnsi="Ebrima"/>
          <w:highlight w:val="yellow"/>
        </w:rPr>
        <w:t>[…]</w:t>
      </w:r>
      <w:r w:rsidR="00A52997">
        <w:rPr>
          <w:rFonts w:ascii="Ebrima" w:hAnsi="Ebrima"/>
        </w:rPr>
        <w:t xml:space="preserve">  </w:t>
      </w:r>
      <w:r w:rsidRPr="00CF72ED">
        <w:rPr>
          <w:rFonts w:ascii="Ebrima" w:hAnsi="Ebrima"/>
        </w:rPr>
        <w:t xml:space="preserve">která </w:t>
      </w:r>
      <w:r w:rsidR="00A52997">
        <w:rPr>
          <w:rFonts w:ascii="Ebrima" w:hAnsi="Ebrima"/>
        </w:rPr>
        <w:t xml:space="preserve">byla Klientovi doručena dne </w:t>
      </w:r>
      <w:r w:rsidR="00A52997" w:rsidRPr="00E225EF">
        <w:rPr>
          <w:rFonts w:ascii="Ebrima" w:hAnsi="Ebrima"/>
          <w:highlight w:val="yellow"/>
        </w:rPr>
        <w:t>[…]</w:t>
      </w:r>
      <w:r w:rsidR="00A52997">
        <w:rPr>
          <w:rFonts w:ascii="Ebrima" w:hAnsi="Ebrima"/>
        </w:rPr>
        <w:t xml:space="preserve">. </w:t>
      </w:r>
      <w:r w:rsidR="00CD2FE3">
        <w:rPr>
          <w:rFonts w:ascii="Ebrima" w:hAnsi="Ebrima"/>
        </w:rPr>
        <w:t xml:space="preserve">Na část Úplaty za EPC Projekt, která nebude financována z Dotace dle následujícího bodu E., byla sjednána úhrada odloženými platbami formou splátek po dobu </w:t>
      </w:r>
      <w:r w:rsidR="00CD2FE3" w:rsidRPr="002651CC">
        <w:rPr>
          <w:rFonts w:ascii="Ebrima" w:hAnsi="Ebrima"/>
          <w:highlight w:val="yellow"/>
        </w:rPr>
        <w:t>(…)</w:t>
      </w:r>
      <w:r w:rsidR="00CD2FE3">
        <w:rPr>
          <w:rFonts w:ascii="Ebrima" w:hAnsi="Ebrima"/>
        </w:rPr>
        <w:t xml:space="preserve"> let.</w:t>
      </w:r>
    </w:p>
    <w:p w14:paraId="7E051958" w14:textId="6415EDF8" w:rsidR="00B432AD" w:rsidRPr="00CF72ED" w:rsidRDefault="00093582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Část Úplaty za EPC Projekt ve výši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</w:t>
      </w:r>
      <w:bookmarkStart w:id="1" w:name="_Hlk51766859"/>
      <w:r>
        <w:rPr>
          <w:rFonts w:ascii="Ebrima" w:hAnsi="Ebrima"/>
        </w:rPr>
        <w:t xml:space="preserve">(slovy: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korun českých)</w:t>
      </w:r>
      <w:r w:rsidR="004457AC">
        <w:rPr>
          <w:rFonts w:ascii="Ebrima" w:hAnsi="Ebrima"/>
        </w:rPr>
        <w:t xml:space="preserve"> (dále jen „</w:t>
      </w:r>
      <w:r w:rsidR="004457AC" w:rsidRPr="00F419A4">
        <w:rPr>
          <w:rFonts w:ascii="Ebrima" w:hAnsi="Ebrima"/>
          <w:b/>
          <w:bCs/>
        </w:rPr>
        <w:t>Dotace</w:t>
      </w:r>
      <w:r w:rsidR="004457AC">
        <w:rPr>
          <w:rFonts w:ascii="Ebrima" w:hAnsi="Ebrima"/>
        </w:rPr>
        <w:t>“)</w:t>
      </w:r>
      <w:r>
        <w:rPr>
          <w:rFonts w:ascii="Ebrima" w:hAnsi="Ebrima"/>
        </w:rPr>
        <w:t xml:space="preserve"> </w:t>
      </w:r>
      <w:bookmarkEnd w:id="1"/>
      <w:r w:rsidR="00E225EF" w:rsidRPr="00E225EF">
        <w:rPr>
          <w:rFonts w:ascii="Ebrima" w:hAnsi="Ebrima"/>
        </w:rPr>
        <w:t>[</w:t>
      </w:r>
      <w:r>
        <w:rPr>
          <w:rFonts w:ascii="Ebrima" w:hAnsi="Ebrima"/>
        </w:rPr>
        <w:t>může být</w:t>
      </w:r>
      <w:r w:rsidR="00E225EF">
        <w:rPr>
          <w:rFonts w:ascii="Ebrima" w:hAnsi="Ebrima"/>
        </w:rPr>
        <w:t>/bude]</w:t>
      </w:r>
      <w:r>
        <w:rPr>
          <w:rFonts w:ascii="Ebrima" w:hAnsi="Ebrima"/>
        </w:rPr>
        <w:t xml:space="preserve"> Klientovi pro</w:t>
      </w:r>
      <w:r w:rsidR="00B432AD" w:rsidRPr="00CF72ED">
        <w:rPr>
          <w:rFonts w:ascii="Ebrima" w:hAnsi="Ebrima"/>
        </w:rPr>
        <w:t xml:space="preserve">financována prostřednictvím </w:t>
      </w:r>
      <w:r w:rsidR="002A6856" w:rsidRPr="00CF72ED">
        <w:rPr>
          <w:rFonts w:ascii="Ebrima" w:hAnsi="Ebrima"/>
        </w:rPr>
        <w:t>dotačních programů EU Evropský</w:t>
      </w:r>
      <w:r w:rsidR="003369F1" w:rsidRPr="00CF72ED">
        <w:rPr>
          <w:rFonts w:ascii="Ebrima" w:hAnsi="Ebrima"/>
        </w:rPr>
        <w:t>m</w:t>
      </w:r>
      <w:r w:rsidR="008D427F" w:rsidRPr="00CF72ED">
        <w:rPr>
          <w:rFonts w:ascii="Ebrima" w:hAnsi="Ebrima"/>
        </w:rPr>
        <w:t>i</w:t>
      </w:r>
      <w:r w:rsidR="002A6856" w:rsidRPr="00CF72ED">
        <w:rPr>
          <w:rFonts w:ascii="Ebrima" w:hAnsi="Ebrima"/>
        </w:rPr>
        <w:t xml:space="preserve"> strukturální</w:t>
      </w:r>
      <w:r w:rsidR="008D427F" w:rsidRPr="00CF72ED">
        <w:rPr>
          <w:rFonts w:ascii="Ebrima" w:hAnsi="Ebrima"/>
        </w:rPr>
        <w:t>mi</w:t>
      </w:r>
      <w:r w:rsidR="002A6856" w:rsidRPr="00CF72ED">
        <w:rPr>
          <w:rFonts w:ascii="Ebrima" w:hAnsi="Ebrima"/>
        </w:rPr>
        <w:t xml:space="preserve"> investiční</w:t>
      </w:r>
      <w:r w:rsidR="008D427F" w:rsidRPr="00CF72ED">
        <w:rPr>
          <w:rFonts w:ascii="Ebrima" w:hAnsi="Ebrima"/>
        </w:rPr>
        <w:t>mi</w:t>
      </w:r>
      <w:r w:rsidR="002A6856" w:rsidRPr="00CF72ED">
        <w:rPr>
          <w:rFonts w:ascii="Ebrima" w:hAnsi="Ebrima"/>
        </w:rPr>
        <w:t xml:space="preserve"> fond</w:t>
      </w:r>
      <w:r w:rsidR="008D427F" w:rsidRPr="00CF72ED">
        <w:rPr>
          <w:rFonts w:ascii="Ebrima" w:hAnsi="Ebrima"/>
        </w:rPr>
        <w:t>y</w:t>
      </w:r>
      <w:r w:rsidR="002A6856" w:rsidRPr="00CF72ED">
        <w:rPr>
          <w:rFonts w:ascii="Ebrima" w:hAnsi="Ebrima"/>
        </w:rPr>
        <w:t xml:space="preserve"> v rámci Operačního programu Životního prostředí (dále jen „</w:t>
      </w:r>
      <w:r w:rsidR="002A6856" w:rsidRPr="00CF72ED">
        <w:rPr>
          <w:rFonts w:ascii="Ebrima" w:hAnsi="Ebrima"/>
          <w:b/>
          <w:bCs/>
        </w:rPr>
        <w:t>OPŽP</w:t>
      </w:r>
      <w:r w:rsidR="002A6856" w:rsidRPr="00CF72ED">
        <w:rPr>
          <w:rFonts w:ascii="Ebrima" w:hAnsi="Ebrima"/>
        </w:rPr>
        <w:t>“</w:t>
      </w:r>
      <w:r w:rsidR="004457AC">
        <w:rPr>
          <w:rFonts w:ascii="Ebrima" w:hAnsi="Ebrima"/>
        </w:rPr>
        <w:t>);</w:t>
      </w:r>
    </w:p>
    <w:p w14:paraId="009927BC" w14:textId="67E31C1C" w:rsidR="002B32BE" w:rsidRDefault="00093582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a Banka uzavřely dne </w:t>
      </w:r>
      <w:r w:rsidRPr="00E225EF">
        <w:rPr>
          <w:rFonts w:ascii="Ebrima" w:hAnsi="Ebrima"/>
          <w:highlight w:val="yellow"/>
        </w:rPr>
        <w:t>[…]</w:t>
      </w:r>
      <w:r w:rsidRPr="00093582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2020 Smlouvu o </w:t>
      </w:r>
      <w:r w:rsidR="00736C75">
        <w:rPr>
          <w:rFonts w:ascii="Ebrima" w:hAnsi="Ebrima"/>
        </w:rPr>
        <w:t xml:space="preserve">budoucím </w:t>
      </w:r>
      <w:r>
        <w:rPr>
          <w:rFonts w:ascii="Ebrima" w:hAnsi="Ebrima"/>
        </w:rPr>
        <w:t xml:space="preserve">postoupení </w:t>
      </w:r>
      <w:r w:rsidR="00DE2B23" w:rsidRPr="00CF72ED">
        <w:rPr>
          <w:rFonts w:ascii="Ebrima" w:hAnsi="Ebrima"/>
        </w:rPr>
        <w:t>pohledáv</w:t>
      </w:r>
      <w:r>
        <w:rPr>
          <w:rFonts w:ascii="Ebrima" w:hAnsi="Ebrima"/>
        </w:rPr>
        <w:t>e</w:t>
      </w:r>
      <w:r w:rsidR="00DE2B23" w:rsidRPr="00CF72ED">
        <w:rPr>
          <w:rFonts w:ascii="Ebrima" w:hAnsi="Ebrima"/>
        </w:rPr>
        <w:t>k</w:t>
      </w:r>
      <w:r>
        <w:rPr>
          <w:rFonts w:ascii="Ebrima" w:hAnsi="Ebrima"/>
        </w:rPr>
        <w:t xml:space="preserve"> č. </w:t>
      </w:r>
      <w:r w:rsidRPr="00E225EF">
        <w:rPr>
          <w:rFonts w:ascii="Ebrima" w:hAnsi="Ebrima"/>
          <w:highlight w:val="yellow"/>
        </w:rPr>
        <w:t>[</w:t>
      </w:r>
      <w:r w:rsidR="00E225EF">
        <w:rPr>
          <w:rFonts w:ascii="Ebrima" w:hAnsi="Ebrima"/>
          <w:highlight w:val="yellow"/>
        </w:rPr>
        <w:t>…</w:t>
      </w:r>
      <w:r w:rsidRPr="00E225EF">
        <w:rPr>
          <w:rFonts w:ascii="Ebrima" w:hAnsi="Ebrima"/>
          <w:highlight w:val="yellow"/>
        </w:rPr>
        <w:t>]</w:t>
      </w:r>
      <w:r w:rsidR="00DB312A">
        <w:rPr>
          <w:rFonts w:ascii="Ebrima" w:hAnsi="Ebrima"/>
        </w:rPr>
        <w:t xml:space="preserve"> (dále jen „</w:t>
      </w:r>
      <w:r w:rsidR="00DB312A" w:rsidRPr="00DB312A">
        <w:rPr>
          <w:rFonts w:ascii="Ebrima" w:hAnsi="Ebrima"/>
          <w:b/>
          <w:bCs/>
        </w:rPr>
        <w:t xml:space="preserve">Smlouva o </w:t>
      </w:r>
      <w:r w:rsidR="00736C75">
        <w:rPr>
          <w:rFonts w:ascii="Ebrima" w:hAnsi="Ebrima"/>
          <w:b/>
          <w:bCs/>
        </w:rPr>
        <w:t xml:space="preserve">budoucím </w:t>
      </w:r>
      <w:r w:rsidR="00DB312A" w:rsidRPr="00DB312A">
        <w:rPr>
          <w:rFonts w:ascii="Ebrima" w:hAnsi="Ebrima"/>
          <w:b/>
          <w:bCs/>
        </w:rPr>
        <w:t>postoupení pohledávek</w:t>
      </w:r>
      <w:r w:rsidR="00DB312A">
        <w:rPr>
          <w:rFonts w:ascii="Ebrima" w:hAnsi="Ebrima"/>
        </w:rPr>
        <w:t>“)</w:t>
      </w:r>
      <w:r w:rsidRPr="00E225EF">
        <w:rPr>
          <w:rFonts w:ascii="Ebrima" w:hAnsi="Ebrima"/>
        </w:rPr>
        <w:t xml:space="preserve">, </w:t>
      </w:r>
      <w:r w:rsidR="00736C75">
        <w:rPr>
          <w:rFonts w:ascii="Ebrima" w:hAnsi="Ebrima"/>
        </w:rPr>
        <w:t>podle které má být po splnění požadovaných podmínek mezi ESCO a Bankou uzavřena Smlouva o postoupení pohledávek (dále jen „</w:t>
      </w:r>
      <w:r w:rsidR="00736C75" w:rsidRPr="00E66F28">
        <w:rPr>
          <w:rFonts w:ascii="Ebrima" w:hAnsi="Ebrima"/>
          <w:b/>
          <w:bCs/>
        </w:rPr>
        <w:t>Smlouva o postoupení pohledávek</w:t>
      </w:r>
      <w:r w:rsidR="00736C75">
        <w:rPr>
          <w:rFonts w:ascii="Ebrima" w:hAnsi="Ebrima"/>
        </w:rPr>
        <w:t xml:space="preserve">“), </w:t>
      </w:r>
      <w:r>
        <w:rPr>
          <w:rFonts w:ascii="Ebrima" w:hAnsi="Ebrima"/>
        </w:rPr>
        <w:t xml:space="preserve">kterou ESCO na Banku </w:t>
      </w:r>
      <w:r w:rsidR="00F23A42">
        <w:rPr>
          <w:rFonts w:ascii="Ebrima" w:hAnsi="Ebrima"/>
        </w:rPr>
        <w:t xml:space="preserve">postoupí </w:t>
      </w:r>
      <w:r>
        <w:rPr>
          <w:rFonts w:ascii="Ebrima" w:hAnsi="Ebrima"/>
        </w:rPr>
        <w:t xml:space="preserve">část své pohledávky vůči Klientovi </w:t>
      </w:r>
      <w:r w:rsidR="00DE2B23" w:rsidRPr="00CF72ED">
        <w:rPr>
          <w:rFonts w:ascii="Ebrima" w:hAnsi="Ebrima"/>
        </w:rPr>
        <w:t xml:space="preserve">na úhradu </w:t>
      </w:r>
      <w:r w:rsidR="008D427F" w:rsidRPr="00CF72ED">
        <w:rPr>
          <w:rFonts w:ascii="Ebrima" w:hAnsi="Ebrima"/>
        </w:rPr>
        <w:t>Ú</w:t>
      </w:r>
      <w:r w:rsidR="00952F30" w:rsidRPr="00CF72ED">
        <w:rPr>
          <w:rFonts w:ascii="Ebrima" w:hAnsi="Ebrima"/>
        </w:rPr>
        <w:t>platy</w:t>
      </w:r>
      <w:r w:rsidR="001C4A37">
        <w:rPr>
          <w:rFonts w:ascii="Ebrima" w:hAnsi="Ebrima"/>
        </w:rPr>
        <w:t xml:space="preserve"> </w:t>
      </w:r>
      <w:r w:rsidR="00A52997">
        <w:rPr>
          <w:rFonts w:ascii="Ebrima" w:hAnsi="Ebrima"/>
        </w:rPr>
        <w:t>za EPC Projekt</w:t>
      </w:r>
      <w:r>
        <w:rPr>
          <w:rFonts w:ascii="Ebrima" w:hAnsi="Ebrima"/>
        </w:rPr>
        <w:t xml:space="preserve"> odpovídající </w:t>
      </w:r>
      <w:r w:rsidR="001C4A37">
        <w:rPr>
          <w:rFonts w:ascii="Ebrima" w:hAnsi="Ebrima"/>
        </w:rPr>
        <w:t>část</w:t>
      </w:r>
      <w:r>
        <w:rPr>
          <w:rFonts w:ascii="Ebrima" w:hAnsi="Ebrima"/>
        </w:rPr>
        <w:t>ce</w:t>
      </w:r>
      <w:r w:rsidR="001C4A37">
        <w:rPr>
          <w:rFonts w:ascii="Ebrima" w:hAnsi="Ebrima"/>
        </w:rPr>
        <w:t>, která nebude Klientovi financována formou Dotace</w:t>
      </w:r>
      <w:r>
        <w:rPr>
          <w:rFonts w:ascii="Ebrima" w:hAnsi="Ebrima"/>
        </w:rPr>
        <w:t>, tj. pohledávk</w:t>
      </w:r>
      <w:r w:rsidR="00E65902">
        <w:rPr>
          <w:rFonts w:ascii="Ebrima" w:hAnsi="Ebrima"/>
        </w:rPr>
        <w:t xml:space="preserve">u </w:t>
      </w:r>
      <w:r>
        <w:rPr>
          <w:rFonts w:ascii="Ebrima" w:hAnsi="Ebrima"/>
        </w:rPr>
        <w:t>v</w:t>
      </w:r>
      <w:r w:rsidR="002651CC">
        <w:rPr>
          <w:rFonts w:ascii="Ebrima" w:hAnsi="Ebrima"/>
        </w:rPr>
        <w:t xml:space="preserve"> celkové</w:t>
      </w:r>
      <w:r>
        <w:rPr>
          <w:rFonts w:ascii="Ebrima" w:hAnsi="Ebrima"/>
        </w:rPr>
        <w:t xml:space="preserve"> výši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Kč</w:t>
      </w:r>
      <w:r w:rsidR="001C4A37">
        <w:rPr>
          <w:rFonts w:ascii="Ebrima" w:hAnsi="Ebrima"/>
        </w:rPr>
        <w:t xml:space="preserve"> </w:t>
      </w:r>
      <w:r w:rsidRPr="00093582">
        <w:rPr>
          <w:rFonts w:ascii="Ebrima" w:hAnsi="Ebrima"/>
        </w:rPr>
        <w:t xml:space="preserve">(slovy: </w:t>
      </w:r>
      <w:r w:rsidRPr="00E225EF">
        <w:rPr>
          <w:rFonts w:ascii="Ebrima" w:hAnsi="Ebrima"/>
          <w:highlight w:val="yellow"/>
        </w:rPr>
        <w:t>[…]</w:t>
      </w:r>
      <w:r w:rsidRPr="00093582">
        <w:rPr>
          <w:rFonts w:ascii="Ebrima" w:hAnsi="Ebrima"/>
        </w:rPr>
        <w:t xml:space="preserve"> korun českých) </w:t>
      </w:r>
      <w:r w:rsidR="002651CC">
        <w:rPr>
          <w:rFonts w:ascii="Ebrima" w:hAnsi="Ebrima"/>
        </w:rPr>
        <w:t xml:space="preserve">v členění na základní opatření </w:t>
      </w:r>
      <w:r w:rsidR="002651CC" w:rsidRPr="002651CC">
        <w:rPr>
          <w:rFonts w:ascii="Ebrima" w:hAnsi="Ebrima"/>
          <w:highlight w:val="yellow"/>
        </w:rPr>
        <w:t>(… )</w:t>
      </w:r>
      <w:r w:rsidR="002651CC">
        <w:rPr>
          <w:rFonts w:ascii="Ebrima" w:hAnsi="Ebrima"/>
        </w:rPr>
        <w:t xml:space="preserve"> Kč a finanční náklady </w:t>
      </w:r>
      <w:r w:rsidR="002651CC" w:rsidRPr="002651CC">
        <w:rPr>
          <w:rFonts w:ascii="Ebrima" w:hAnsi="Ebrima"/>
          <w:highlight w:val="yellow"/>
        </w:rPr>
        <w:t>(…)</w:t>
      </w:r>
      <w:r w:rsidR="002651CC">
        <w:rPr>
          <w:rFonts w:ascii="Ebrima" w:hAnsi="Ebrima"/>
        </w:rPr>
        <w:t xml:space="preserve"> Kč </w:t>
      </w:r>
      <w:r w:rsidR="001C4A37">
        <w:rPr>
          <w:rFonts w:ascii="Ebrima" w:hAnsi="Ebrima"/>
        </w:rPr>
        <w:t>(dále jen „</w:t>
      </w:r>
      <w:r w:rsidR="00736C75">
        <w:rPr>
          <w:rFonts w:ascii="Ebrima" w:hAnsi="Ebrima"/>
          <w:b/>
          <w:bCs/>
        </w:rPr>
        <w:t xml:space="preserve">Postupovaná </w:t>
      </w:r>
      <w:r>
        <w:rPr>
          <w:rFonts w:ascii="Ebrima" w:hAnsi="Ebrima"/>
          <w:b/>
          <w:bCs/>
        </w:rPr>
        <w:t>po</w:t>
      </w:r>
      <w:r w:rsidR="001C4A37" w:rsidRPr="00E225EF">
        <w:rPr>
          <w:rFonts w:ascii="Ebrima" w:hAnsi="Ebrima"/>
          <w:b/>
          <w:bCs/>
        </w:rPr>
        <w:t>hledávka</w:t>
      </w:r>
      <w:r w:rsidR="001C4A37">
        <w:rPr>
          <w:rFonts w:ascii="Ebrima" w:hAnsi="Ebrima"/>
        </w:rPr>
        <w:t>“)</w:t>
      </w:r>
      <w:r w:rsidR="00E65902">
        <w:rPr>
          <w:rFonts w:ascii="Ebrima" w:hAnsi="Ebrima"/>
        </w:rPr>
        <w:t xml:space="preserve">. Podmínkou vyplacení úplaty za </w:t>
      </w:r>
      <w:r w:rsidR="00736C75">
        <w:rPr>
          <w:rFonts w:ascii="Ebrima" w:hAnsi="Ebrima"/>
        </w:rPr>
        <w:t xml:space="preserve">Postupovanou </w:t>
      </w:r>
      <w:r w:rsidR="00E65902">
        <w:rPr>
          <w:rFonts w:ascii="Ebrima" w:hAnsi="Ebrima"/>
        </w:rPr>
        <w:t>pohledávku (dále jen „</w:t>
      </w:r>
      <w:r w:rsidR="00E65902" w:rsidRPr="00E225EF">
        <w:rPr>
          <w:rFonts w:ascii="Ebrima" w:hAnsi="Ebrima"/>
          <w:b/>
          <w:bCs/>
        </w:rPr>
        <w:t xml:space="preserve">Úplata za </w:t>
      </w:r>
      <w:r w:rsidR="00E65902" w:rsidRPr="00E225EF">
        <w:rPr>
          <w:rFonts w:ascii="Ebrima" w:hAnsi="Ebrima"/>
          <w:b/>
          <w:bCs/>
        </w:rPr>
        <w:lastRenderedPageBreak/>
        <w:t>postoupenou pohledávku</w:t>
      </w:r>
      <w:r w:rsidR="00E65902">
        <w:rPr>
          <w:rFonts w:ascii="Ebrima" w:hAnsi="Ebrima"/>
        </w:rPr>
        <w:t>“), která má být vyplacena Bankou společnosti ESCO</w:t>
      </w:r>
      <w:r w:rsidR="00736C75">
        <w:rPr>
          <w:rFonts w:ascii="Ebrima" w:hAnsi="Ebrima"/>
        </w:rPr>
        <w:t xml:space="preserve"> v souladu se Smlouvou o postoupení pohledávky</w:t>
      </w:r>
      <w:r w:rsidR="00E65902">
        <w:rPr>
          <w:rFonts w:ascii="Ebrima" w:hAnsi="Ebrima"/>
        </w:rPr>
        <w:t xml:space="preserve">, je kromě jiného uzavření této Dohody a </w:t>
      </w:r>
      <w:r w:rsidR="00736C75">
        <w:rPr>
          <w:rFonts w:ascii="Ebrima" w:hAnsi="Ebrima"/>
        </w:rPr>
        <w:t>předložení Klientem vystaveného</w:t>
      </w:r>
      <w:r w:rsidR="00E65902">
        <w:rPr>
          <w:rFonts w:ascii="Ebrima" w:hAnsi="Ebrima"/>
        </w:rPr>
        <w:t xml:space="preserve"> uznání dluhu odpovídajícího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pohledávce</w:t>
      </w:r>
      <w:r w:rsidR="002B32BE" w:rsidRPr="00CF72ED">
        <w:rPr>
          <w:rFonts w:ascii="Ebrima" w:hAnsi="Ebrima"/>
        </w:rPr>
        <w:t>;</w:t>
      </w:r>
    </w:p>
    <w:p w14:paraId="1FD1ED4D" w14:textId="616DDE0A" w:rsidR="00ED4200" w:rsidRPr="00CF72ED" w:rsidRDefault="00ED4200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</w:t>
      </w:r>
      <w:r w:rsidR="008C5503">
        <w:rPr>
          <w:rFonts w:ascii="Ebrima" w:hAnsi="Ebrima"/>
        </w:rPr>
        <w:t xml:space="preserve">informovalo Klienta </w:t>
      </w:r>
      <w:r w:rsidR="007F1495">
        <w:rPr>
          <w:rFonts w:ascii="Ebrima" w:hAnsi="Ebrima"/>
        </w:rPr>
        <w:t xml:space="preserve">o </w:t>
      </w:r>
      <w:r w:rsidR="008C5503">
        <w:rPr>
          <w:rFonts w:ascii="Ebrima" w:hAnsi="Ebrima"/>
        </w:rPr>
        <w:t xml:space="preserve">svém úmyslu </w:t>
      </w:r>
      <w:r w:rsidR="00E65902">
        <w:rPr>
          <w:rFonts w:ascii="Ebrima" w:hAnsi="Ebrima"/>
        </w:rPr>
        <w:t xml:space="preserve">postoupit na Banku </w:t>
      </w:r>
      <w:r w:rsidR="00736C75">
        <w:rPr>
          <w:rFonts w:ascii="Ebrima" w:hAnsi="Ebrima"/>
        </w:rPr>
        <w:t xml:space="preserve">Postupovanou </w:t>
      </w:r>
      <w:r w:rsidR="00E65902">
        <w:rPr>
          <w:rFonts w:ascii="Ebrima" w:hAnsi="Ebrima"/>
        </w:rPr>
        <w:t>po</w:t>
      </w:r>
      <w:r w:rsidR="008C5503">
        <w:rPr>
          <w:rFonts w:ascii="Ebrima" w:hAnsi="Ebrima"/>
        </w:rPr>
        <w:t xml:space="preserve">hledávku </w:t>
      </w:r>
      <w:r w:rsidR="00E65902">
        <w:rPr>
          <w:rFonts w:ascii="Ebrima" w:hAnsi="Ebrima"/>
        </w:rPr>
        <w:t xml:space="preserve">a </w:t>
      </w:r>
      <w:r w:rsidR="00521DD5">
        <w:rPr>
          <w:rFonts w:ascii="Ebrima" w:hAnsi="Ebrima"/>
        </w:rPr>
        <w:t>Klient</w:t>
      </w:r>
      <w:r w:rsidR="00481B30">
        <w:rPr>
          <w:rFonts w:ascii="Ebrima" w:hAnsi="Ebrima"/>
        </w:rPr>
        <w:t xml:space="preserve"> proti </w:t>
      </w:r>
      <w:r w:rsidR="008C5503">
        <w:rPr>
          <w:rFonts w:ascii="Ebrima" w:hAnsi="Ebrima"/>
        </w:rPr>
        <w:t xml:space="preserve">takovému postupu </w:t>
      </w:r>
      <w:r w:rsidR="00481B30">
        <w:rPr>
          <w:rFonts w:ascii="Ebrima" w:hAnsi="Ebrima"/>
        </w:rPr>
        <w:t>nem</w:t>
      </w:r>
      <w:r w:rsidR="00E65902">
        <w:rPr>
          <w:rFonts w:ascii="Ebrima" w:hAnsi="Ebrima"/>
        </w:rPr>
        <w:t>ěl</w:t>
      </w:r>
      <w:r w:rsidR="00481B30">
        <w:rPr>
          <w:rFonts w:ascii="Ebrima" w:hAnsi="Ebrima"/>
        </w:rPr>
        <w:t xml:space="preserve"> výhrady</w:t>
      </w:r>
      <w:r w:rsidR="008C5503">
        <w:rPr>
          <w:rFonts w:ascii="Ebrima" w:hAnsi="Ebrima"/>
        </w:rPr>
        <w:t xml:space="preserve"> a s postoupením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</w:t>
      </w:r>
      <w:r w:rsidR="008C5503">
        <w:rPr>
          <w:rFonts w:ascii="Ebrima" w:hAnsi="Ebrima"/>
        </w:rPr>
        <w:t>hledávky na Banku souhlas</w:t>
      </w:r>
      <w:r w:rsidR="00E65902">
        <w:rPr>
          <w:rFonts w:ascii="Ebrima" w:hAnsi="Ebrima"/>
        </w:rPr>
        <w:t>il</w:t>
      </w:r>
      <w:r w:rsidR="00481B30">
        <w:rPr>
          <w:rFonts w:ascii="Ebrima" w:hAnsi="Ebrima"/>
        </w:rPr>
        <w:t xml:space="preserve">;  </w:t>
      </w:r>
    </w:p>
    <w:p w14:paraId="0C85D394" w14:textId="4EEC1A25" w:rsidR="00A151F9" w:rsidRPr="00CF72ED" w:rsidRDefault="00D63C27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Smluvní strany mají v úmyslu si </w:t>
      </w:r>
      <w:r w:rsidR="00FA37CA" w:rsidRPr="00CF72ED">
        <w:rPr>
          <w:rFonts w:ascii="Ebrima" w:hAnsi="Ebrima"/>
        </w:rPr>
        <w:t>touto Dohodou upravit</w:t>
      </w:r>
      <w:r w:rsidRPr="00CF72ED">
        <w:rPr>
          <w:rFonts w:ascii="Ebrima" w:hAnsi="Ebrima"/>
        </w:rPr>
        <w:t xml:space="preserve"> </w:t>
      </w:r>
      <w:r w:rsidR="008C5503">
        <w:rPr>
          <w:rFonts w:ascii="Ebrima" w:hAnsi="Ebrima"/>
        </w:rPr>
        <w:t xml:space="preserve">svá </w:t>
      </w:r>
      <w:r w:rsidRPr="00CF72ED">
        <w:rPr>
          <w:rFonts w:ascii="Ebrima" w:hAnsi="Ebrima"/>
        </w:rPr>
        <w:t>vzájemná práva a povinnosti</w:t>
      </w:r>
      <w:r w:rsidR="008C5503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</w:t>
      </w:r>
      <w:r w:rsidR="008C5503">
        <w:rPr>
          <w:rFonts w:ascii="Ebrima" w:hAnsi="Ebrima"/>
        </w:rPr>
        <w:t xml:space="preserve">jakož i </w:t>
      </w:r>
      <w:r w:rsidRPr="00CF72ED">
        <w:rPr>
          <w:rFonts w:ascii="Ebrima" w:hAnsi="Ebrima"/>
        </w:rPr>
        <w:t xml:space="preserve">další podmínky </w:t>
      </w:r>
      <w:r w:rsidR="00E65902">
        <w:rPr>
          <w:rFonts w:ascii="Ebrima" w:hAnsi="Ebrima"/>
        </w:rPr>
        <w:t xml:space="preserve">související s postoupením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pohledávky a vyplacení</w:t>
      </w:r>
      <w:r w:rsidR="00DB312A">
        <w:rPr>
          <w:rFonts w:ascii="Ebrima" w:hAnsi="Ebrima"/>
        </w:rPr>
        <w:t>m</w:t>
      </w:r>
      <w:r w:rsidR="00E65902">
        <w:rPr>
          <w:rFonts w:ascii="Ebrima" w:hAnsi="Ebrima"/>
        </w:rPr>
        <w:t xml:space="preserve"> Dotace, </w:t>
      </w:r>
      <w:r w:rsidR="006B1D33" w:rsidRPr="00CF72ED">
        <w:rPr>
          <w:rFonts w:ascii="Ebrima" w:hAnsi="Ebrima"/>
        </w:rPr>
        <w:t>jak je stanoveno níže</w:t>
      </w:r>
      <w:r w:rsidR="005766B7" w:rsidRPr="00CF72ED">
        <w:rPr>
          <w:rFonts w:ascii="Ebrima" w:hAnsi="Ebrima"/>
        </w:rPr>
        <w:t>;</w:t>
      </w:r>
    </w:p>
    <w:p w14:paraId="2399CA66" w14:textId="77777777" w:rsidR="00227B73" w:rsidRPr="00CF72ED" w:rsidRDefault="00227B73" w:rsidP="00E225EF">
      <w:pPr>
        <w:spacing w:after="0"/>
        <w:ind w:left="357"/>
        <w:rPr>
          <w:rFonts w:ascii="Ebrima" w:hAnsi="Ebrima"/>
        </w:rPr>
      </w:pPr>
    </w:p>
    <w:p w14:paraId="4EFB9D00" w14:textId="495AF1F2" w:rsidR="00227B73" w:rsidRPr="00CF72ED" w:rsidRDefault="00DB312A" w:rsidP="00E225EF">
      <w:pPr>
        <w:rPr>
          <w:rFonts w:ascii="Ebrima" w:hAnsi="Ebrima"/>
        </w:rPr>
      </w:pPr>
      <w:r w:rsidRPr="00E225EF">
        <w:rPr>
          <w:rFonts w:ascii="Ebrima" w:hAnsi="Ebrima"/>
          <w:b/>
          <w:bCs/>
        </w:rPr>
        <w:t>UZAVŘELY</w:t>
      </w:r>
      <w:r w:rsidRPr="00CF72ED">
        <w:rPr>
          <w:rFonts w:ascii="Ebrima" w:hAnsi="Ebrima"/>
        </w:rPr>
        <w:t xml:space="preserve"> </w:t>
      </w:r>
      <w:r w:rsidR="00823822">
        <w:rPr>
          <w:rFonts w:ascii="Ebrima" w:hAnsi="Ebrima"/>
        </w:rPr>
        <w:t>S</w:t>
      </w:r>
      <w:r w:rsidR="00227B73" w:rsidRPr="00CF72ED">
        <w:rPr>
          <w:rFonts w:ascii="Ebrima" w:hAnsi="Ebrima"/>
        </w:rPr>
        <w:t>mluvní strany níže uvedeného dne, měsíce a roku tuto dohodu o společném postupu stran (dále jen „</w:t>
      </w:r>
      <w:r w:rsidR="00227B73" w:rsidRPr="00CF72ED">
        <w:rPr>
          <w:rFonts w:ascii="Ebrima" w:hAnsi="Ebrima"/>
          <w:b/>
          <w:bCs/>
        </w:rPr>
        <w:t>Dohoda</w:t>
      </w:r>
      <w:r w:rsidR="00227B73" w:rsidRPr="00CF72ED">
        <w:rPr>
          <w:rFonts w:ascii="Ebrima" w:hAnsi="Ebrima"/>
        </w:rPr>
        <w:t>“)</w:t>
      </w:r>
    </w:p>
    <w:p w14:paraId="6402A8CD" w14:textId="77777777" w:rsidR="002B32BE" w:rsidRPr="006623F0" w:rsidRDefault="002B32BE" w:rsidP="00DA52DF">
      <w:pPr>
        <w:pStyle w:val="Level1"/>
        <w:numPr>
          <w:ilvl w:val="0"/>
          <w:numId w:val="0"/>
        </w:numPr>
        <w:ind w:left="567" w:hanging="567"/>
      </w:pPr>
    </w:p>
    <w:p w14:paraId="2141F6CF" w14:textId="41009B51" w:rsidR="00E66416" w:rsidRPr="000D43C3" w:rsidRDefault="002E06A3" w:rsidP="000D43C3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P</w:t>
      </w:r>
      <w:r w:rsidR="00E66416" w:rsidRPr="000D43C3">
        <w:rPr>
          <w:rFonts w:ascii="Ebrima" w:hAnsi="Ebrima"/>
          <w:b/>
          <w:bCs/>
        </w:rPr>
        <w:t xml:space="preserve">rohlášení </w:t>
      </w:r>
      <w:r w:rsidR="006D5D73" w:rsidRPr="000D43C3">
        <w:rPr>
          <w:rFonts w:ascii="Ebrima" w:hAnsi="Ebrima"/>
          <w:b/>
          <w:bCs/>
        </w:rPr>
        <w:t>smluvních stran</w:t>
      </w:r>
    </w:p>
    <w:p w14:paraId="69C80923" w14:textId="4864BF70" w:rsidR="0047337E" w:rsidRDefault="001450D5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>ESCO</w:t>
      </w:r>
      <w:r w:rsidR="006D5D73"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a Klient </w:t>
      </w:r>
      <w:r w:rsidR="009D2B00" w:rsidRPr="00CF72ED">
        <w:rPr>
          <w:rFonts w:ascii="Ebrima" w:hAnsi="Ebrima"/>
        </w:rPr>
        <w:t>prohlašuj</w:t>
      </w:r>
      <w:r w:rsidR="00DB312A">
        <w:rPr>
          <w:rFonts w:ascii="Ebrima" w:hAnsi="Ebrima"/>
        </w:rPr>
        <w:t>í</w:t>
      </w:r>
      <w:r w:rsidR="009D2B00" w:rsidRPr="00CF72ED">
        <w:rPr>
          <w:rFonts w:ascii="Ebrima" w:hAnsi="Ebrima"/>
        </w:rPr>
        <w:t>, že</w:t>
      </w:r>
      <w:r w:rsidR="009D63A7"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ESCO </w:t>
      </w:r>
      <w:r w:rsidR="001F4BE6" w:rsidRPr="00CF72ED">
        <w:rPr>
          <w:rFonts w:ascii="Ebrima" w:hAnsi="Ebrima"/>
        </w:rPr>
        <w:t>na základě Smlouvy</w:t>
      </w:r>
      <w:r w:rsidR="005F76F9" w:rsidRPr="00CF72ED">
        <w:rPr>
          <w:rFonts w:ascii="Ebrima" w:hAnsi="Ebrima"/>
        </w:rPr>
        <w:t xml:space="preserve"> EPC</w:t>
      </w:r>
      <w:r w:rsidR="001F4BE6" w:rsidRPr="00CF72ED">
        <w:rPr>
          <w:rFonts w:ascii="Ebrima" w:hAnsi="Ebrima"/>
        </w:rPr>
        <w:t xml:space="preserve"> </w:t>
      </w:r>
      <w:r w:rsidR="000C583F">
        <w:rPr>
          <w:rFonts w:ascii="Ebrima" w:hAnsi="Ebrima"/>
        </w:rPr>
        <w:t>v</w:t>
      </w:r>
      <w:r w:rsidR="00532868">
        <w:rPr>
          <w:rFonts w:ascii="Ebrima" w:hAnsi="Ebrima"/>
        </w:rPr>
        <w:t>z</w:t>
      </w:r>
      <w:r w:rsidR="000C583F">
        <w:rPr>
          <w:rFonts w:ascii="Ebrima" w:hAnsi="Ebrima"/>
        </w:rPr>
        <w:t>nik</w:t>
      </w:r>
      <w:r w:rsidR="00DB312A">
        <w:rPr>
          <w:rFonts w:ascii="Ebrima" w:hAnsi="Ebrima"/>
        </w:rPr>
        <w:t xml:space="preserve">la </w:t>
      </w:r>
      <w:r w:rsidR="000C583F">
        <w:rPr>
          <w:rFonts w:ascii="Ebrima" w:hAnsi="Ebrima"/>
        </w:rPr>
        <w:t xml:space="preserve">vůči </w:t>
      </w:r>
      <w:r w:rsidR="00A52997">
        <w:rPr>
          <w:rFonts w:ascii="Ebrima" w:hAnsi="Ebrima"/>
        </w:rPr>
        <w:t>Klientovi</w:t>
      </w:r>
      <w:r w:rsidR="000C583F" w:rsidRPr="00CF72ED">
        <w:rPr>
          <w:rFonts w:ascii="Ebrima" w:hAnsi="Ebrima"/>
        </w:rPr>
        <w:t xml:space="preserve"> </w:t>
      </w:r>
      <w:r w:rsidR="006D0758" w:rsidRPr="00CF72ED">
        <w:rPr>
          <w:rFonts w:ascii="Ebrima" w:hAnsi="Ebrima"/>
        </w:rPr>
        <w:t xml:space="preserve">pohledávka na úhradu Úplaty </w:t>
      </w:r>
      <w:r w:rsidR="00DB312A">
        <w:rPr>
          <w:rFonts w:ascii="Ebrima" w:hAnsi="Ebrima"/>
        </w:rPr>
        <w:t>za EPC Projekt</w:t>
      </w:r>
      <w:r w:rsidR="00C07CBF">
        <w:rPr>
          <w:rFonts w:ascii="Ebrima" w:hAnsi="Ebrima"/>
        </w:rPr>
        <w:t>.</w:t>
      </w:r>
      <w:r w:rsidR="006227F1" w:rsidRPr="006227F1">
        <w:rPr>
          <w:rFonts w:ascii="Ebrima" w:hAnsi="Ebrima"/>
        </w:rPr>
        <w:t xml:space="preserve"> Klient </w:t>
      </w:r>
      <w:r w:rsidR="006227F1">
        <w:rPr>
          <w:rFonts w:ascii="Ebrima" w:hAnsi="Ebrima"/>
        </w:rPr>
        <w:t>prohlašuje, že při podpisu Smlouvy EPC </w:t>
      </w:r>
      <w:r w:rsidR="006227F1" w:rsidRPr="006227F1">
        <w:rPr>
          <w:rFonts w:ascii="Ebrima" w:hAnsi="Ebrima"/>
        </w:rPr>
        <w:t xml:space="preserve">souhlasil </w:t>
      </w:r>
      <w:r w:rsidR="006227F1">
        <w:rPr>
          <w:rFonts w:ascii="Ebrima" w:hAnsi="Ebrima"/>
        </w:rPr>
        <w:t>s tím, že část pohledávky ESCO na úhradu Úplaty za EPC Projekt, která nebude financována formou Dotace (</w:t>
      </w:r>
      <w:r w:rsidR="00E225EF">
        <w:rPr>
          <w:rFonts w:ascii="Ebrima" w:hAnsi="Ebrima"/>
        </w:rPr>
        <w:t xml:space="preserve">a </w:t>
      </w:r>
      <w:r w:rsidR="006227F1">
        <w:rPr>
          <w:rFonts w:ascii="Ebrima" w:hAnsi="Ebrima"/>
        </w:rPr>
        <w:t xml:space="preserve">která </w:t>
      </w:r>
      <w:r w:rsidR="00E225EF">
        <w:rPr>
          <w:rFonts w:ascii="Ebrima" w:hAnsi="Ebrima"/>
        </w:rPr>
        <w:t xml:space="preserve">tedy </w:t>
      </w:r>
      <w:r w:rsidR="006227F1">
        <w:rPr>
          <w:rFonts w:ascii="Ebrima" w:hAnsi="Ebrima"/>
        </w:rPr>
        <w:t xml:space="preserve">odpovídá </w:t>
      </w:r>
      <w:r w:rsidR="00736C75">
        <w:rPr>
          <w:rFonts w:ascii="Ebrima" w:hAnsi="Ebrima"/>
        </w:rPr>
        <w:t>Postupované</w:t>
      </w:r>
      <w:r w:rsidR="00736C75" w:rsidRPr="006227F1">
        <w:rPr>
          <w:rFonts w:ascii="Ebrima" w:hAnsi="Ebrima"/>
        </w:rPr>
        <w:t xml:space="preserve"> </w:t>
      </w:r>
      <w:r w:rsidR="006227F1" w:rsidRPr="006227F1">
        <w:rPr>
          <w:rFonts w:ascii="Ebrima" w:hAnsi="Ebrima"/>
        </w:rPr>
        <w:t>pohledáv</w:t>
      </w:r>
      <w:r w:rsidR="006227F1">
        <w:rPr>
          <w:rFonts w:ascii="Ebrima" w:hAnsi="Ebrima"/>
        </w:rPr>
        <w:t xml:space="preserve">ce), bude postoupena </w:t>
      </w:r>
      <w:r w:rsidR="006227F1" w:rsidRPr="006227F1">
        <w:rPr>
          <w:rFonts w:ascii="Ebrima" w:hAnsi="Ebrima"/>
        </w:rPr>
        <w:t>na Banku</w:t>
      </w:r>
      <w:r w:rsidR="006227F1">
        <w:rPr>
          <w:rFonts w:ascii="Ebrima" w:hAnsi="Ebrima"/>
        </w:rPr>
        <w:t xml:space="preserve">. </w:t>
      </w:r>
    </w:p>
    <w:p w14:paraId="4A8DA5BA" w14:textId="51DF4576" w:rsidR="00DB312A" w:rsidRDefault="00DB312A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>Klient prohlašuje, že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část Úplaty za EPC Projekt </w:t>
      </w:r>
      <w:r w:rsidR="00E225EF">
        <w:rPr>
          <w:rFonts w:ascii="Ebrima" w:hAnsi="Ebrima"/>
        </w:rPr>
        <w:t xml:space="preserve">ve výši Dotace </w:t>
      </w:r>
      <w:r>
        <w:rPr>
          <w:rFonts w:ascii="Ebrima" w:hAnsi="Ebrima"/>
        </w:rPr>
        <w:t xml:space="preserve">mu </w:t>
      </w:r>
      <w:r w:rsidRPr="00CF72ED">
        <w:rPr>
          <w:rFonts w:ascii="Ebrima" w:hAnsi="Ebrima"/>
        </w:rPr>
        <w:t>bude</w:t>
      </w:r>
      <w:r>
        <w:rPr>
          <w:rFonts w:ascii="Ebrima" w:hAnsi="Ebrima"/>
        </w:rPr>
        <w:t xml:space="preserve"> profinancována prostřednictvím čerpání Dotace, přičemž podmínkou </w:t>
      </w:r>
      <w:r w:rsidR="00DF219B">
        <w:rPr>
          <w:rFonts w:ascii="Ebrima" w:hAnsi="Ebrima"/>
        </w:rPr>
        <w:t>vyplacení</w:t>
      </w:r>
      <w:r>
        <w:rPr>
          <w:rFonts w:ascii="Ebrima" w:hAnsi="Ebrima"/>
        </w:rPr>
        <w:t xml:space="preserve"> Dotac</w:t>
      </w:r>
      <w:r w:rsidR="00DF219B">
        <w:rPr>
          <w:rFonts w:ascii="Ebrima" w:hAnsi="Ebrima"/>
        </w:rPr>
        <w:t>e</w:t>
      </w:r>
      <w:r w:rsidR="00DF219B" w:rsidRPr="00DF219B">
        <w:rPr>
          <w:rFonts w:ascii="Ebrima" w:hAnsi="Ebrima"/>
        </w:rPr>
        <w:t xml:space="preserve"> </w:t>
      </w:r>
      <w:r w:rsidR="00DF219B">
        <w:rPr>
          <w:rFonts w:ascii="Ebrima" w:hAnsi="Ebrima"/>
        </w:rPr>
        <w:t xml:space="preserve">je poskytnutí </w:t>
      </w:r>
      <w:r w:rsidR="00DF219B" w:rsidRPr="00DF219B">
        <w:rPr>
          <w:rFonts w:ascii="Ebrima" w:hAnsi="Ebrima"/>
        </w:rPr>
        <w:t>výpis</w:t>
      </w:r>
      <w:r w:rsidR="00DF219B">
        <w:rPr>
          <w:rFonts w:ascii="Ebrima" w:hAnsi="Ebrima"/>
        </w:rPr>
        <w:t xml:space="preserve">u z bankovního účtu ESCO Klientovi, který bude </w:t>
      </w:r>
      <w:r w:rsidR="00DF219B" w:rsidRPr="00DF219B">
        <w:rPr>
          <w:rFonts w:ascii="Ebrima" w:hAnsi="Ebrima"/>
        </w:rPr>
        <w:t>potvrz</w:t>
      </w:r>
      <w:r w:rsidR="00DF219B">
        <w:rPr>
          <w:rFonts w:ascii="Ebrima" w:hAnsi="Ebrima"/>
        </w:rPr>
        <w:t xml:space="preserve">ovat </w:t>
      </w:r>
      <w:r w:rsidR="00DF219B" w:rsidRPr="00DF219B">
        <w:rPr>
          <w:rFonts w:ascii="Ebrima" w:hAnsi="Ebrima"/>
        </w:rPr>
        <w:t xml:space="preserve">přijetí Úplaty za </w:t>
      </w:r>
      <w:r w:rsidR="00DF219B">
        <w:rPr>
          <w:rFonts w:ascii="Ebrima" w:hAnsi="Ebrima"/>
        </w:rPr>
        <w:t xml:space="preserve">postoupenou pohledávku od Banky </w:t>
      </w:r>
      <w:r w:rsidR="00DF219B" w:rsidRPr="00DF219B">
        <w:rPr>
          <w:rFonts w:ascii="Ebrima" w:hAnsi="Ebrima"/>
        </w:rPr>
        <w:t>(dále jen „</w:t>
      </w:r>
      <w:r w:rsidR="00DF219B" w:rsidRPr="00DF219B">
        <w:rPr>
          <w:rFonts w:ascii="Ebrima" w:hAnsi="Ebrima"/>
          <w:b/>
          <w:bCs/>
        </w:rPr>
        <w:t>Výpis</w:t>
      </w:r>
      <w:r w:rsidR="00DF219B" w:rsidRPr="00DF219B">
        <w:rPr>
          <w:rFonts w:ascii="Ebrima" w:hAnsi="Ebrima"/>
        </w:rPr>
        <w:t>“)</w:t>
      </w:r>
      <w:r>
        <w:rPr>
          <w:rFonts w:ascii="Ebrima" w:hAnsi="Ebrima"/>
        </w:rPr>
        <w:t>.</w:t>
      </w:r>
      <w:r w:rsidR="00DF219B">
        <w:rPr>
          <w:rFonts w:ascii="Ebrima" w:hAnsi="Ebrima"/>
        </w:rPr>
        <w:t xml:space="preserve"> </w:t>
      </w:r>
    </w:p>
    <w:p w14:paraId="347C4308" w14:textId="04DF1D74" w:rsidR="00DF219B" w:rsidRDefault="00DF219B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521DD5">
        <w:rPr>
          <w:rFonts w:ascii="Ebrima" w:hAnsi="Ebrima"/>
        </w:rPr>
        <w:t xml:space="preserve">Klient prohlašuje, že za účelem správného vyčíslení </w:t>
      </w:r>
      <w:r w:rsidR="00736C75">
        <w:rPr>
          <w:rFonts w:ascii="Ebrima" w:hAnsi="Ebrima"/>
        </w:rPr>
        <w:t>Postupované</w:t>
      </w:r>
      <w:r w:rsidR="00736C75" w:rsidRPr="00521DD5">
        <w:rPr>
          <w:rFonts w:ascii="Ebrima" w:hAnsi="Ebrima"/>
        </w:rPr>
        <w:t xml:space="preserve"> </w:t>
      </w:r>
      <w:r w:rsidRPr="00521DD5">
        <w:rPr>
          <w:rFonts w:ascii="Ebrima" w:hAnsi="Ebrima"/>
        </w:rPr>
        <w:t xml:space="preserve">pohledávky si Klient vyžádal na </w:t>
      </w:r>
      <w:r>
        <w:rPr>
          <w:rFonts w:ascii="Ebrima" w:hAnsi="Ebrima"/>
        </w:rPr>
        <w:t>Státním fondu životního prostředí (dále jen „</w:t>
      </w:r>
      <w:r w:rsidRPr="00E66F28">
        <w:rPr>
          <w:rFonts w:ascii="Ebrima" w:hAnsi="Ebrima"/>
          <w:b/>
          <w:bCs/>
        </w:rPr>
        <w:t>SFŽP</w:t>
      </w:r>
      <w:r>
        <w:rPr>
          <w:rFonts w:ascii="Ebrima" w:hAnsi="Ebrima"/>
        </w:rPr>
        <w:t>“)</w:t>
      </w:r>
      <w:r w:rsidRPr="00521DD5">
        <w:rPr>
          <w:rFonts w:ascii="Ebrima" w:hAnsi="Ebrima"/>
        </w:rPr>
        <w:t xml:space="preserve"> provedení kontroly věcné způsobilosti výdajů z předmětné faktury, kterou byla vyúčtována Pohledávka nebo její část</w:t>
      </w:r>
      <w:r w:rsidR="00D338EF">
        <w:rPr>
          <w:rFonts w:ascii="Ebrima" w:hAnsi="Ebrima"/>
        </w:rPr>
        <w:t>,</w:t>
      </w:r>
      <w:r w:rsidRPr="00521DD5">
        <w:rPr>
          <w:rFonts w:ascii="Ebrima" w:hAnsi="Ebrima"/>
        </w:rPr>
        <w:t xml:space="preserve"> a vyčíslení dotace OPŽP, popř. půjčky SFŽP, ze které vyplyne, že výše </w:t>
      </w:r>
      <w:r w:rsidR="00736C75">
        <w:rPr>
          <w:rFonts w:ascii="Ebrima" w:hAnsi="Ebrima"/>
        </w:rPr>
        <w:t xml:space="preserve">Postupované </w:t>
      </w:r>
      <w:r>
        <w:rPr>
          <w:rFonts w:ascii="Ebrima" w:hAnsi="Ebrima"/>
        </w:rPr>
        <w:t>p</w:t>
      </w:r>
      <w:r w:rsidRPr="00521DD5">
        <w:rPr>
          <w:rFonts w:ascii="Ebrima" w:hAnsi="Ebrima"/>
        </w:rPr>
        <w:t xml:space="preserve">ohledávky odpovídá nesplacenému závazku Klienta vůči ESCO po odečtení </w:t>
      </w:r>
      <w:r w:rsidR="00B201D7">
        <w:rPr>
          <w:rFonts w:ascii="Ebrima" w:hAnsi="Ebrima"/>
        </w:rPr>
        <w:t>Dotace, půjčky SFŽP a/nebo případných úhrad provedených Klientem před podpisem této Dohody</w:t>
      </w:r>
      <w:r w:rsidRPr="00521DD5">
        <w:rPr>
          <w:rFonts w:ascii="Ebrima" w:hAnsi="Ebrima"/>
        </w:rPr>
        <w:t>.</w:t>
      </w:r>
    </w:p>
    <w:p w14:paraId="405D2A10" w14:textId="0AF9A4EB" w:rsidR="00DB312A" w:rsidRPr="00CF72ED" w:rsidRDefault="00DB312A" w:rsidP="00E225EF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a Banka prohlašují, že podmínkou vyplacení </w:t>
      </w:r>
      <w:r w:rsidR="00DF219B">
        <w:rPr>
          <w:rFonts w:ascii="Ebrima" w:hAnsi="Ebrima"/>
        </w:rPr>
        <w:t>Úplaty za postoupenou pohledávku je uzavření této Dohody</w:t>
      </w:r>
      <w:r w:rsidR="00736C75">
        <w:rPr>
          <w:rFonts w:ascii="Ebrima" w:hAnsi="Ebrima"/>
        </w:rPr>
        <w:t xml:space="preserve"> a </w:t>
      </w:r>
      <w:r w:rsidR="00DF219B">
        <w:rPr>
          <w:rFonts w:ascii="Ebrima" w:hAnsi="Ebrima"/>
        </w:rPr>
        <w:t xml:space="preserve">uznání dluhu Klienta odpovídajícího </w:t>
      </w:r>
      <w:r w:rsidR="00736C75">
        <w:rPr>
          <w:rFonts w:ascii="Ebrima" w:hAnsi="Ebrima"/>
        </w:rPr>
        <w:t xml:space="preserve">Postupované </w:t>
      </w:r>
      <w:r w:rsidR="00DF219B">
        <w:rPr>
          <w:rFonts w:ascii="Ebrima" w:hAnsi="Ebrima"/>
        </w:rPr>
        <w:t>pohledávce.</w:t>
      </w:r>
      <w:r w:rsidR="002E06A3">
        <w:rPr>
          <w:rFonts w:ascii="Ebrima" w:hAnsi="Ebrima"/>
        </w:rPr>
        <w:t xml:space="preserve"> Pokud budou splněny všechny podmínky pro vyplacení </w:t>
      </w:r>
      <w:r w:rsidR="00736C75">
        <w:rPr>
          <w:rFonts w:ascii="Ebrima" w:hAnsi="Ebrima"/>
        </w:rPr>
        <w:t xml:space="preserve">Úplaty </w:t>
      </w:r>
      <w:r w:rsidR="002E06A3">
        <w:rPr>
          <w:rFonts w:ascii="Ebrima" w:hAnsi="Ebrima"/>
        </w:rPr>
        <w:t xml:space="preserve">za postoupenou pohledávku, je Úhrada za postoupenou pohledávku splatná do </w:t>
      </w:r>
      <w:r w:rsidR="002E06A3" w:rsidRPr="00E225EF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2E06A3" w:rsidRPr="00E225EF">
        <w:rPr>
          <w:rFonts w:ascii="Ebrima" w:hAnsi="Ebrima"/>
          <w:highlight w:val="yellow"/>
        </w:rPr>
        <w:t>]</w:t>
      </w:r>
      <w:r w:rsidR="002E06A3">
        <w:rPr>
          <w:rFonts w:ascii="Ebrima" w:hAnsi="Ebrima"/>
        </w:rPr>
        <w:t xml:space="preserve"> 2020. </w:t>
      </w:r>
    </w:p>
    <w:p w14:paraId="5A67F428" w14:textId="37D49C9A" w:rsidR="000D43C3" w:rsidRPr="00CF72ED" w:rsidRDefault="00E40A22" w:rsidP="00521DD5">
      <w:pPr>
        <w:pStyle w:val="Level1"/>
        <w:numPr>
          <w:ilvl w:val="0"/>
          <w:numId w:val="0"/>
        </w:numPr>
        <w:rPr>
          <w:rFonts w:ascii="Ebrima" w:hAnsi="Ebrima"/>
          <w:highlight w:val="yellow"/>
        </w:rPr>
      </w:pPr>
      <w:r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 </w:t>
      </w:r>
    </w:p>
    <w:p w14:paraId="20B7B68E" w14:textId="2BF55FB5" w:rsidR="00C13977" w:rsidRPr="00CF72ED" w:rsidRDefault="002E06A3" w:rsidP="00CC6043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Uznání dluhu</w:t>
      </w:r>
      <w:r w:rsidR="009825F1">
        <w:rPr>
          <w:rFonts w:ascii="Ebrima" w:hAnsi="Ebrima"/>
          <w:b/>
          <w:bCs/>
        </w:rPr>
        <w:t xml:space="preserve"> a uzavření splátkového </w:t>
      </w:r>
      <w:r w:rsidR="00370158">
        <w:rPr>
          <w:rFonts w:ascii="Ebrima" w:hAnsi="Ebrima"/>
          <w:b/>
          <w:bCs/>
        </w:rPr>
        <w:t>kalendáře</w:t>
      </w:r>
    </w:p>
    <w:p w14:paraId="69CDDD63" w14:textId="372749BC" w:rsidR="00AE1F12" w:rsidRDefault="002E06A3" w:rsidP="00AE1F12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lastRenderedPageBreak/>
        <w:t xml:space="preserve">Klient </w:t>
      </w:r>
      <w:r w:rsidR="00736C75">
        <w:rPr>
          <w:rFonts w:ascii="Ebrima" w:hAnsi="Ebrima"/>
        </w:rPr>
        <w:t xml:space="preserve">se zavazuje, že </w:t>
      </w:r>
      <w:r w:rsidRPr="00CC6043">
        <w:rPr>
          <w:rFonts w:ascii="Ebrima" w:hAnsi="Ebrima"/>
        </w:rPr>
        <w:t xml:space="preserve">v návaznosti na Smlouvu EPC a </w:t>
      </w:r>
      <w:r w:rsidR="00736C75">
        <w:rPr>
          <w:rFonts w:ascii="Ebrima" w:hAnsi="Ebrima"/>
        </w:rPr>
        <w:t xml:space="preserve">následné uzavření Smlouvy o postoupení pohledávky mezi ESCO a Bankou bez zbytečného odkladu, nejpozději však do </w:t>
      </w:r>
      <w:r w:rsidR="00736C75" w:rsidRPr="00E66F28">
        <w:rPr>
          <w:rFonts w:ascii="Ebrima" w:hAnsi="Ebrima"/>
        </w:rPr>
        <w:t>[</w:t>
      </w:r>
      <w:r w:rsidR="00736C75">
        <w:rPr>
          <w:rFonts w:ascii="Ebrima" w:hAnsi="Ebrima"/>
        </w:rPr>
        <w:t>5</w:t>
      </w:r>
      <w:r w:rsidR="00736C75" w:rsidRPr="00E66F28">
        <w:rPr>
          <w:rFonts w:ascii="Ebrima" w:hAnsi="Ebrima"/>
        </w:rPr>
        <w:t>]</w:t>
      </w:r>
      <w:r w:rsidR="00736C75">
        <w:rPr>
          <w:rFonts w:ascii="Ebrima" w:hAnsi="Ebrima"/>
        </w:rPr>
        <w:t xml:space="preserve"> pracovních dnů od doručení </w:t>
      </w:r>
      <w:r w:rsidRPr="00CC6043">
        <w:rPr>
          <w:rFonts w:ascii="Ebrima" w:hAnsi="Ebrima"/>
        </w:rPr>
        <w:t xml:space="preserve">oznámení </w:t>
      </w:r>
      <w:r w:rsidR="00736C75">
        <w:rPr>
          <w:rFonts w:ascii="Ebrima" w:hAnsi="Ebrima"/>
        </w:rPr>
        <w:t xml:space="preserve">ESCO </w:t>
      </w:r>
      <w:r w:rsidRPr="00CC6043">
        <w:rPr>
          <w:rFonts w:ascii="Ebrima" w:hAnsi="Ebrima"/>
        </w:rPr>
        <w:t xml:space="preserve">o postoupení </w:t>
      </w:r>
      <w:r w:rsidR="00736C75">
        <w:rPr>
          <w:rFonts w:ascii="Ebrima" w:hAnsi="Ebrima"/>
        </w:rPr>
        <w:t xml:space="preserve">Postupované </w:t>
      </w:r>
      <w:r w:rsidR="00CC6043">
        <w:rPr>
          <w:rFonts w:ascii="Ebrima" w:hAnsi="Ebrima"/>
        </w:rPr>
        <w:t xml:space="preserve">pohledávky </w:t>
      </w:r>
      <w:r w:rsidRPr="00CC6043">
        <w:rPr>
          <w:rFonts w:ascii="Ebrima" w:hAnsi="Ebrima"/>
        </w:rPr>
        <w:t xml:space="preserve">ve výši </w:t>
      </w:r>
      <w:r w:rsidR="00CC6043" w:rsidRPr="00E225EF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CC6043" w:rsidRPr="00E225EF">
        <w:rPr>
          <w:rFonts w:ascii="Ebrima" w:hAnsi="Ebrima"/>
          <w:highlight w:val="yellow"/>
        </w:rPr>
        <w:t>]</w:t>
      </w:r>
      <w:r w:rsidR="00CC6043">
        <w:rPr>
          <w:rFonts w:ascii="Ebrima" w:hAnsi="Ebrima"/>
        </w:rPr>
        <w:t xml:space="preserve"> Kč,</w:t>
      </w:r>
      <w:r w:rsidRPr="00CC6043">
        <w:rPr>
          <w:rFonts w:ascii="Ebrima" w:hAnsi="Ebrima"/>
        </w:rPr>
        <w:t xml:space="preserve"> </w:t>
      </w:r>
      <w:r w:rsidR="001722B0">
        <w:rPr>
          <w:rFonts w:ascii="Ebrima" w:hAnsi="Ebrima"/>
        </w:rPr>
        <w:t>vystaví ve prospěch Banky</w:t>
      </w:r>
      <w:r w:rsidR="00D36B79">
        <w:rPr>
          <w:rFonts w:ascii="Ebrima" w:hAnsi="Ebrima"/>
        </w:rPr>
        <w:t xml:space="preserve"> a předá Bance</w:t>
      </w:r>
      <w:r w:rsidR="001722B0">
        <w:rPr>
          <w:rFonts w:ascii="Ebrima" w:hAnsi="Ebrima"/>
        </w:rPr>
        <w:t xml:space="preserve"> uznání dluhu odpovídajícího Postupované pohledávce, </w:t>
      </w:r>
      <w:r w:rsidR="00D36B79">
        <w:rPr>
          <w:rFonts w:ascii="Ebrima" w:hAnsi="Ebrima"/>
        </w:rPr>
        <w:t>dle vzoru uvedeného v Příloze 2 této Dohody</w:t>
      </w:r>
      <w:r w:rsidR="001722B0">
        <w:rPr>
          <w:rFonts w:ascii="Ebrima" w:hAnsi="Ebrima"/>
        </w:rPr>
        <w:t xml:space="preserve"> (s případnými úpravami faktických údajů tak, aby obsah uznání dluhu odpovídal skutečnosti)</w:t>
      </w:r>
      <w:r w:rsidR="00D36B79">
        <w:rPr>
          <w:rFonts w:ascii="Ebrima" w:hAnsi="Ebrima"/>
        </w:rPr>
        <w:t>.</w:t>
      </w:r>
    </w:p>
    <w:p w14:paraId="5C2D4005" w14:textId="7E799D30" w:rsidR="00AE1F12" w:rsidRPr="00AE1F12" w:rsidRDefault="00997B2F" w:rsidP="00E66F28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AE1F12">
        <w:rPr>
          <w:rFonts w:ascii="Ebrima" w:hAnsi="Ebrima"/>
        </w:rPr>
        <w:t>Klient a Banka se dohodli</w:t>
      </w:r>
      <w:r w:rsidR="00292919" w:rsidRPr="00AE1F12">
        <w:rPr>
          <w:rFonts w:ascii="Ebrima" w:hAnsi="Ebrima"/>
        </w:rPr>
        <w:t xml:space="preserve"> na tom</w:t>
      </w:r>
      <w:r w:rsidRPr="0071700F">
        <w:rPr>
          <w:rFonts w:ascii="Ebrima" w:hAnsi="Ebrima"/>
        </w:rPr>
        <w:t xml:space="preserve">, že </w:t>
      </w:r>
      <w:r w:rsidR="00E24BD3" w:rsidRPr="0071700F">
        <w:rPr>
          <w:rFonts w:ascii="Ebrima" w:hAnsi="Ebrima"/>
        </w:rPr>
        <w:t>Klient</w:t>
      </w:r>
      <w:r w:rsidR="00E611E1" w:rsidRPr="0071700F">
        <w:rPr>
          <w:rFonts w:ascii="Ebrima" w:hAnsi="Ebrima"/>
        </w:rPr>
        <w:t xml:space="preserve"> se</w:t>
      </w:r>
      <w:r w:rsidR="00E24BD3" w:rsidRPr="0071700F">
        <w:rPr>
          <w:rFonts w:ascii="Ebrima" w:hAnsi="Ebrima"/>
        </w:rPr>
        <w:t xml:space="preserve"> zav</w:t>
      </w:r>
      <w:r w:rsidR="00E24BD3" w:rsidRPr="00054D63">
        <w:rPr>
          <w:rFonts w:ascii="Ebrima" w:hAnsi="Ebrima"/>
        </w:rPr>
        <w:t>azuje</w:t>
      </w:r>
      <w:r w:rsidR="00A03E7D" w:rsidRPr="00054D63">
        <w:rPr>
          <w:rFonts w:ascii="Ebrima" w:hAnsi="Ebrima"/>
        </w:rPr>
        <w:t xml:space="preserve"> Bance</w:t>
      </w:r>
      <w:r w:rsidR="00E24BD3" w:rsidRPr="00054D63">
        <w:rPr>
          <w:rFonts w:ascii="Ebrima" w:hAnsi="Ebrima"/>
        </w:rPr>
        <w:t xml:space="preserve"> spláce</w:t>
      </w:r>
      <w:r w:rsidR="00E611E1" w:rsidRPr="00054D63">
        <w:rPr>
          <w:rFonts w:ascii="Ebrima" w:hAnsi="Ebrima"/>
        </w:rPr>
        <w:t>t</w:t>
      </w:r>
      <w:r w:rsidRPr="00054D63">
        <w:rPr>
          <w:rFonts w:ascii="Ebrima" w:hAnsi="Ebrima"/>
        </w:rPr>
        <w:t xml:space="preserve"> </w:t>
      </w:r>
      <w:r w:rsidR="00292919" w:rsidRPr="00054D63">
        <w:rPr>
          <w:rFonts w:ascii="Ebrima" w:hAnsi="Ebrima"/>
        </w:rPr>
        <w:t xml:space="preserve">Postupovanou pohledávku </w:t>
      </w:r>
      <w:r w:rsidR="00C848B7" w:rsidRPr="00054D63">
        <w:rPr>
          <w:rFonts w:ascii="Ebrima" w:hAnsi="Ebrima"/>
        </w:rPr>
        <w:t>ve splátkách</w:t>
      </w:r>
      <w:r w:rsidR="0071700F">
        <w:rPr>
          <w:rFonts w:ascii="Ebrima" w:hAnsi="Ebrima"/>
        </w:rPr>
        <w:t xml:space="preserve"> dle</w:t>
      </w:r>
      <w:r w:rsidR="00054D63">
        <w:rPr>
          <w:rFonts w:ascii="Ebrima" w:hAnsi="Ebrima"/>
        </w:rPr>
        <w:t xml:space="preserve"> </w:t>
      </w:r>
      <w:r w:rsidR="00AE1F12" w:rsidRPr="0071700F">
        <w:rPr>
          <w:rFonts w:ascii="Ebrima" w:hAnsi="Ebrima" w:cs="Times New Roman"/>
        </w:rPr>
        <w:t>splátkov</w:t>
      </w:r>
      <w:r w:rsidR="00054D63">
        <w:rPr>
          <w:rFonts w:ascii="Ebrima" w:hAnsi="Ebrima" w:cs="Times New Roman"/>
        </w:rPr>
        <w:t>ého</w:t>
      </w:r>
      <w:r w:rsidR="00AE1F12" w:rsidRPr="0071700F">
        <w:rPr>
          <w:rFonts w:ascii="Ebrima" w:hAnsi="Ebrima" w:cs="Times New Roman"/>
        </w:rPr>
        <w:t xml:space="preserve"> kalendáře</w:t>
      </w:r>
      <w:r w:rsidR="00054D63">
        <w:rPr>
          <w:rFonts w:ascii="Ebrima" w:hAnsi="Ebrima" w:cs="Times New Roman"/>
        </w:rPr>
        <w:t>, je</w:t>
      </w:r>
      <w:r w:rsidR="00D338EF">
        <w:rPr>
          <w:rFonts w:ascii="Ebrima" w:hAnsi="Ebrima" w:cs="Times New Roman"/>
        </w:rPr>
        <w:t>n</w:t>
      </w:r>
      <w:r w:rsidR="00054D63">
        <w:rPr>
          <w:rFonts w:ascii="Ebrima" w:hAnsi="Ebrima" w:cs="Times New Roman"/>
        </w:rPr>
        <w:t>ž tvoří Přílohu 1 této Dohody.</w:t>
      </w:r>
      <w:r w:rsidR="00AE1F12" w:rsidRPr="00AE1F12">
        <w:rPr>
          <w:rFonts w:ascii="Ebrima" w:hAnsi="Ebrima" w:cs="Times New Roman"/>
        </w:rPr>
        <w:t xml:space="preserve"> </w:t>
      </w:r>
    </w:p>
    <w:p w14:paraId="4EFDDE9A" w14:textId="77777777" w:rsidR="00AE1F12" w:rsidRPr="009E125F" w:rsidRDefault="00AE1F12" w:rsidP="00AE1F12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p w14:paraId="75F9F899" w14:textId="77777777" w:rsidR="000150DA" w:rsidRPr="000150DA" w:rsidRDefault="000150DA" w:rsidP="000150DA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68D3177A" w14:textId="2BADF7EC" w:rsidR="00DA062E" w:rsidRPr="00CF72ED" w:rsidRDefault="002E06A3" w:rsidP="00E225EF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Závazky s</w:t>
      </w:r>
      <w:r w:rsidR="00520108" w:rsidRPr="00CF72ED">
        <w:rPr>
          <w:rFonts w:ascii="Ebrima" w:hAnsi="Ebrima"/>
          <w:b/>
          <w:bCs/>
        </w:rPr>
        <w:t xml:space="preserve">mluvních </w:t>
      </w:r>
      <w:r w:rsidR="00DA062E" w:rsidRPr="00CF72ED">
        <w:rPr>
          <w:rFonts w:ascii="Ebrima" w:hAnsi="Ebrima"/>
          <w:b/>
          <w:bCs/>
        </w:rPr>
        <w:t>stran</w:t>
      </w:r>
    </w:p>
    <w:p w14:paraId="69F1ADCB" w14:textId="1A904788" w:rsidR="00E16A09" w:rsidRPr="00CF72ED" w:rsidRDefault="00E16A09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se zavazuje </w:t>
      </w:r>
      <w:r w:rsidRPr="00CF72ED">
        <w:rPr>
          <w:rFonts w:ascii="Ebrima" w:hAnsi="Ebrima"/>
        </w:rPr>
        <w:t>před</w:t>
      </w:r>
      <w:r>
        <w:rPr>
          <w:rFonts w:ascii="Ebrima" w:hAnsi="Ebrima"/>
        </w:rPr>
        <w:t>at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společnosti </w:t>
      </w:r>
      <w:r w:rsidRPr="00CF72ED">
        <w:rPr>
          <w:rFonts w:ascii="Ebrima" w:hAnsi="Ebrima"/>
        </w:rPr>
        <w:t xml:space="preserve">ESCO a Bance výsledek kontroly věcné způsobilosti výdajů z předmětné faktury, kterou byla vyúčtována </w:t>
      </w:r>
      <w:r>
        <w:rPr>
          <w:rFonts w:ascii="Ebrima" w:hAnsi="Ebrima"/>
        </w:rPr>
        <w:t>Úplata</w:t>
      </w:r>
      <w:r w:rsidRPr="00CF72ED">
        <w:rPr>
          <w:rFonts w:ascii="Ebrima" w:hAnsi="Ebrima"/>
        </w:rPr>
        <w:t xml:space="preserve"> nebo její část</w:t>
      </w:r>
      <w:r w:rsidR="00D338EF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a dále vyčíslení dotace OPŽP, popř. půjčky SFŽP, byla</w:t>
      </w:r>
      <w:r w:rsidR="000150DA">
        <w:rPr>
          <w:rFonts w:ascii="Ebrima" w:hAnsi="Ebrima"/>
        </w:rPr>
        <w:t>-</w:t>
      </w:r>
      <w:r w:rsidRPr="00CF72ED">
        <w:rPr>
          <w:rFonts w:ascii="Ebrima" w:hAnsi="Ebrima"/>
        </w:rPr>
        <w:t>li uplatněna</w:t>
      </w:r>
      <w:r>
        <w:rPr>
          <w:rFonts w:ascii="Ebrima" w:hAnsi="Ebrima"/>
        </w:rPr>
        <w:t>, a to bez zbytečného odkladu po jeho obdržení</w:t>
      </w:r>
      <w:r w:rsidR="000150DA">
        <w:rPr>
          <w:rFonts w:ascii="Ebrima" w:hAnsi="Ebrima"/>
        </w:rPr>
        <w:t>.</w:t>
      </w:r>
    </w:p>
    <w:p w14:paraId="74187FFC" w14:textId="58ED0553" w:rsidR="00BD672D" w:rsidRPr="00CF72ED" w:rsidRDefault="00C60CBD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</w:t>
      </w:r>
      <w:r w:rsidR="008F5519" w:rsidRPr="00CF72ED">
        <w:rPr>
          <w:rFonts w:ascii="Ebrima" w:hAnsi="Ebrima"/>
        </w:rPr>
        <w:t xml:space="preserve">se zavazuje </w:t>
      </w:r>
      <w:r w:rsidRPr="00CF72ED">
        <w:rPr>
          <w:rFonts w:ascii="Ebrima" w:hAnsi="Ebrima"/>
        </w:rPr>
        <w:t xml:space="preserve">poskytnout </w:t>
      </w:r>
      <w:r w:rsidR="00521DD5">
        <w:rPr>
          <w:rFonts w:ascii="Ebrima" w:hAnsi="Ebrima"/>
        </w:rPr>
        <w:t>Klient</w:t>
      </w:r>
      <w:r w:rsidR="008F5519" w:rsidRPr="00CF72ED">
        <w:rPr>
          <w:rFonts w:ascii="Ebrima" w:hAnsi="Ebrima"/>
        </w:rPr>
        <w:t>ovi</w:t>
      </w:r>
      <w:r w:rsidRPr="00CF72ED">
        <w:rPr>
          <w:rFonts w:ascii="Ebrima" w:hAnsi="Ebrima"/>
        </w:rPr>
        <w:t xml:space="preserve"> ve lhůtě 5 dnů </w:t>
      </w:r>
      <w:r w:rsidR="006748E6" w:rsidRPr="00CF72ED">
        <w:rPr>
          <w:rFonts w:ascii="Ebrima" w:hAnsi="Ebrima"/>
        </w:rPr>
        <w:t xml:space="preserve">ode dne připsání </w:t>
      </w:r>
      <w:r w:rsidR="00A95B17" w:rsidRPr="00CF72ED">
        <w:rPr>
          <w:rFonts w:ascii="Ebrima" w:hAnsi="Ebrima"/>
        </w:rPr>
        <w:t>Ú</w:t>
      </w:r>
      <w:r w:rsidR="006748E6" w:rsidRPr="00CF72ED">
        <w:rPr>
          <w:rFonts w:ascii="Ebrima" w:hAnsi="Ebrima"/>
        </w:rPr>
        <w:t xml:space="preserve">platy za </w:t>
      </w:r>
      <w:r w:rsidR="00E16A09">
        <w:rPr>
          <w:rFonts w:ascii="Ebrima" w:hAnsi="Ebrima"/>
        </w:rPr>
        <w:t xml:space="preserve">postoupenou </w:t>
      </w:r>
      <w:r w:rsidR="009312F0">
        <w:rPr>
          <w:rFonts w:ascii="Ebrima" w:hAnsi="Ebrima"/>
        </w:rPr>
        <w:t xml:space="preserve">pohledávku </w:t>
      </w:r>
      <w:r w:rsidR="00E16A09">
        <w:rPr>
          <w:rFonts w:ascii="Ebrima" w:hAnsi="Ebrima"/>
        </w:rPr>
        <w:t xml:space="preserve">kopii Výpisu, a to zasláním </w:t>
      </w:r>
      <w:r w:rsidR="000150DA">
        <w:rPr>
          <w:rFonts w:ascii="Ebrima" w:hAnsi="Ebrima"/>
        </w:rPr>
        <w:t xml:space="preserve">Výpisu </w:t>
      </w:r>
      <w:r w:rsidR="00E16A09">
        <w:rPr>
          <w:rFonts w:ascii="Ebrima" w:hAnsi="Ebrima"/>
        </w:rPr>
        <w:t xml:space="preserve">na adresu: </w:t>
      </w:r>
      <w:r w:rsidR="00E16A09" w:rsidRPr="000150DA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E16A09" w:rsidRPr="000150DA">
        <w:rPr>
          <w:rFonts w:ascii="Ebrima" w:hAnsi="Ebrima"/>
          <w:highlight w:val="yellow"/>
        </w:rPr>
        <w:t>]</w:t>
      </w:r>
      <w:r w:rsidR="000150DA">
        <w:rPr>
          <w:rFonts w:ascii="Ebrima" w:hAnsi="Ebrima"/>
        </w:rPr>
        <w:t>.</w:t>
      </w:r>
    </w:p>
    <w:p w14:paraId="6E01515C" w14:textId="046FC21F" w:rsidR="00A5316A" w:rsidRPr="00CF72ED" w:rsidRDefault="004615C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Banka a ESCO tímto udělují souhlas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ovi </w:t>
      </w:r>
      <w:r w:rsidR="005E73D7" w:rsidRPr="00CF72ED">
        <w:rPr>
          <w:rFonts w:ascii="Ebrima" w:hAnsi="Ebrima"/>
        </w:rPr>
        <w:t xml:space="preserve">k poskytnutí Výpisu příslušnému poskytovateli, resp. administrátorovi </w:t>
      </w:r>
      <w:r w:rsidR="00E16A09">
        <w:rPr>
          <w:rFonts w:ascii="Ebrima" w:hAnsi="Ebrima"/>
        </w:rPr>
        <w:t xml:space="preserve">Dotace </w:t>
      </w:r>
      <w:r w:rsidR="00347F3C" w:rsidRPr="00CF72ED">
        <w:rPr>
          <w:rFonts w:ascii="Ebrima" w:hAnsi="Ebrima"/>
        </w:rPr>
        <w:t xml:space="preserve">k doložení úhrady </w:t>
      </w:r>
      <w:r w:rsidR="001722B0">
        <w:rPr>
          <w:rFonts w:ascii="Ebrima" w:hAnsi="Ebrima"/>
        </w:rPr>
        <w:t xml:space="preserve">Postupované </w:t>
      </w:r>
      <w:r w:rsidR="00E16A09">
        <w:rPr>
          <w:rFonts w:ascii="Ebrima" w:hAnsi="Ebrima"/>
        </w:rPr>
        <w:t>po</w:t>
      </w:r>
      <w:r w:rsidR="00347F3C" w:rsidRPr="00CF72ED">
        <w:rPr>
          <w:rFonts w:ascii="Ebrima" w:hAnsi="Ebrima"/>
        </w:rPr>
        <w:t>hledávky</w:t>
      </w:r>
      <w:r w:rsidR="00A5316A" w:rsidRPr="00CF72ED">
        <w:rPr>
          <w:rFonts w:ascii="Ebrima" w:hAnsi="Ebrima"/>
        </w:rPr>
        <w:t xml:space="preserve"> </w:t>
      </w:r>
      <w:r w:rsidR="00E16A09">
        <w:rPr>
          <w:rFonts w:ascii="Ebrima" w:hAnsi="Ebrima"/>
        </w:rPr>
        <w:t xml:space="preserve">společnosti ESCO jako části Úplaty za EPC Projekt, která </w:t>
      </w:r>
      <w:r w:rsidR="006C3EC7">
        <w:rPr>
          <w:rFonts w:ascii="Ebrima" w:hAnsi="Ebrima"/>
        </w:rPr>
        <w:t xml:space="preserve">není hrazena prostřednictvím Dotace, </w:t>
      </w:r>
      <w:r w:rsidR="00A5316A" w:rsidRPr="00CF72ED">
        <w:rPr>
          <w:rFonts w:ascii="Ebrima" w:hAnsi="Ebrima"/>
        </w:rPr>
        <w:t>a provedení obligatorní dokladové finanční kontroly podle pravidel příslušného programu podpory</w:t>
      </w:r>
      <w:r w:rsidR="00521DD5">
        <w:rPr>
          <w:rFonts w:ascii="Ebrima" w:hAnsi="Ebrima"/>
        </w:rPr>
        <w:t>.</w:t>
      </w:r>
    </w:p>
    <w:p w14:paraId="2F2DBDAB" w14:textId="11C30A95" w:rsidR="00CF05CF" w:rsidRDefault="005C34F3" w:rsidP="00E16A09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Pro vyloučení jakýchkoli pochybností tímto </w:t>
      </w:r>
      <w:r w:rsidR="005730B7" w:rsidRPr="00CF72ED">
        <w:rPr>
          <w:rFonts w:ascii="Ebrima" w:hAnsi="Ebrima"/>
        </w:rPr>
        <w:t xml:space="preserve">ESCO výslovně prohlašuje, že </w:t>
      </w:r>
      <w:r w:rsidR="00681567" w:rsidRPr="00CF72ED">
        <w:rPr>
          <w:rFonts w:ascii="Ebrima" w:hAnsi="Ebrima"/>
        </w:rPr>
        <w:t xml:space="preserve">závazek ESCO dle čl. </w:t>
      </w:r>
      <w:r w:rsidR="0077111D" w:rsidRPr="00CF72ED">
        <w:rPr>
          <w:rFonts w:ascii="Ebrima" w:hAnsi="Ebrima"/>
        </w:rPr>
        <w:t>12</w:t>
      </w:r>
      <w:r w:rsidR="00C9749E" w:rsidRPr="00CF72ED">
        <w:rPr>
          <w:rFonts w:ascii="Ebrima" w:hAnsi="Ebrima"/>
        </w:rPr>
        <w:t>, čl. 20 a přílohy 5</w:t>
      </w:r>
      <w:r w:rsidR="00681567" w:rsidRPr="00CF72ED">
        <w:rPr>
          <w:rFonts w:ascii="Ebrima" w:hAnsi="Ebrima"/>
        </w:rPr>
        <w:t xml:space="preserve"> Smlouvy</w:t>
      </w:r>
      <w:r w:rsidR="004D6ED8" w:rsidRPr="00CF72ED">
        <w:rPr>
          <w:rFonts w:ascii="Ebrima" w:hAnsi="Ebrima"/>
        </w:rPr>
        <w:t xml:space="preserve"> EPC</w:t>
      </w:r>
      <w:r w:rsidR="00681567" w:rsidRPr="00CF72ED">
        <w:rPr>
          <w:rFonts w:ascii="Ebrima" w:hAnsi="Ebrima"/>
        </w:rPr>
        <w:t xml:space="preserve">, na základě kterého </w:t>
      </w:r>
      <w:r w:rsidR="00B672DF" w:rsidRPr="00CF72ED">
        <w:rPr>
          <w:rFonts w:ascii="Ebrima" w:hAnsi="Ebrima"/>
        </w:rPr>
        <w:t xml:space="preserve">ESCO ručí za sjednaný objem </w:t>
      </w:r>
      <w:r w:rsidR="0077111D" w:rsidRPr="00CF72ED">
        <w:rPr>
          <w:rFonts w:ascii="Ebrima" w:hAnsi="Ebrima"/>
        </w:rPr>
        <w:t xml:space="preserve">garantovaných </w:t>
      </w:r>
      <w:r w:rsidR="00B672DF" w:rsidRPr="00CF72ED">
        <w:rPr>
          <w:rFonts w:ascii="Ebrima" w:hAnsi="Ebrima"/>
        </w:rPr>
        <w:t>úspor specifikovan</w:t>
      </w:r>
      <w:r w:rsidR="00783598" w:rsidRPr="00CF72ED">
        <w:rPr>
          <w:rFonts w:ascii="Ebrima" w:hAnsi="Ebrima"/>
        </w:rPr>
        <w:t>ý</w:t>
      </w:r>
      <w:r w:rsidR="00B672DF" w:rsidRPr="00CF72ED">
        <w:rPr>
          <w:rFonts w:ascii="Ebrima" w:hAnsi="Ebrima"/>
        </w:rPr>
        <w:t xml:space="preserve"> ve Smlouvě EPC</w:t>
      </w:r>
      <w:r w:rsidR="00FB58A7">
        <w:rPr>
          <w:rFonts w:ascii="Ebrima" w:hAnsi="Ebrima"/>
        </w:rPr>
        <w:t>,</w:t>
      </w:r>
      <w:r w:rsidR="002C3857" w:rsidRPr="00CF72ED">
        <w:rPr>
          <w:rFonts w:ascii="Ebrima" w:hAnsi="Ebrima"/>
        </w:rPr>
        <w:t xml:space="preserve"> </w:t>
      </w:r>
      <w:r w:rsidR="006C3EC7">
        <w:rPr>
          <w:rFonts w:ascii="Ebrima" w:hAnsi="Ebrima"/>
        </w:rPr>
        <w:t>touto Dohodou ani na základě Smlouvy o postoupení pohledávek</w:t>
      </w:r>
      <w:r w:rsidR="006C3EC7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 xml:space="preserve">nepřechází </w:t>
      </w:r>
      <w:r w:rsidR="006C3EC7">
        <w:rPr>
          <w:rFonts w:ascii="Ebrima" w:hAnsi="Ebrima"/>
        </w:rPr>
        <w:t xml:space="preserve">na Banku </w:t>
      </w:r>
      <w:r w:rsidR="002C3857" w:rsidRPr="00CF72ED">
        <w:rPr>
          <w:rFonts w:ascii="Ebrima" w:hAnsi="Ebrima"/>
        </w:rPr>
        <w:t>a ESCO nadále v rozsahu sjednaném v</w:t>
      </w:r>
      <w:r w:rsidR="00197DC5" w:rsidRPr="00CF72ED">
        <w:rPr>
          <w:rFonts w:ascii="Ebrima" w:hAnsi="Ebrima"/>
        </w:rPr>
        <w:t xml:space="preserve"> čl. 12</w:t>
      </w:r>
      <w:r w:rsidR="008D2510" w:rsidRPr="00CF72ED">
        <w:rPr>
          <w:rFonts w:ascii="Ebrima" w:hAnsi="Ebrima"/>
        </w:rPr>
        <w:t>, čl. 20 a příloh</w:t>
      </w:r>
      <w:r w:rsidR="00C0469E" w:rsidRPr="00CF72ED">
        <w:rPr>
          <w:rFonts w:ascii="Ebrima" w:hAnsi="Ebrima"/>
        </w:rPr>
        <w:t>y</w:t>
      </w:r>
      <w:r w:rsidR="008D2510" w:rsidRPr="00CF72ED">
        <w:rPr>
          <w:rFonts w:ascii="Ebrima" w:hAnsi="Ebrima"/>
        </w:rPr>
        <w:t xml:space="preserve"> 5</w:t>
      </w:r>
      <w:r w:rsidR="00197DC5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>Smlouv</w:t>
      </w:r>
      <w:r w:rsidR="00197DC5" w:rsidRPr="00CF72ED">
        <w:rPr>
          <w:rFonts w:ascii="Ebrima" w:hAnsi="Ebrima"/>
        </w:rPr>
        <w:t>y</w:t>
      </w:r>
      <w:r w:rsidR="002C3857" w:rsidRPr="00CF72ED">
        <w:rPr>
          <w:rFonts w:ascii="Ebrima" w:hAnsi="Ebrima"/>
        </w:rPr>
        <w:t xml:space="preserve"> EPC</w:t>
      </w:r>
      <w:r w:rsidR="00197DC5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 xml:space="preserve">ručí </w:t>
      </w:r>
      <w:r w:rsidR="006C3EC7">
        <w:rPr>
          <w:rFonts w:ascii="Ebrima" w:hAnsi="Ebrima"/>
        </w:rPr>
        <w:t xml:space="preserve">Klientovi </w:t>
      </w:r>
      <w:r w:rsidR="002C3857" w:rsidRPr="00CF72ED">
        <w:rPr>
          <w:rFonts w:ascii="Ebrima" w:hAnsi="Ebrima"/>
        </w:rPr>
        <w:t>za</w:t>
      </w:r>
      <w:r w:rsidR="00681567" w:rsidRPr="00CF72ED">
        <w:rPr>
          <w:rFonts w:ascii="Ebrima" w:hAnsi="Ebrima"/>
        </w:rPr>
        <w:t xml:space="preserve"> </w:t>
      </w:r>
      <w:r w:rsidR="00727359" w:rsidRPr="00CF72ED">
        <w:rPr>
          <w:rFonts w:ascii="Ebrima" w:hAnsi="Ebrima"/>
        </w:rPr>
        <w:t>dosažení garantovaného</w:t>
      </w:r>
      <w:r w:rsidR="002C3857" w:rsidRPr="00CF72ED">
        <w:rPr>
          <w:rFonts w:ascii="Ebrima" w:hAnsi="Ebrima"/>
        </w:rPr>
        <w:t xml:space="preserve"> objem</w:t>
      </w:r>
      <w:r w:rsidR="00727359" w:rsidRPr="00CF72ED">
        <w:rPr>
          <w:rFonts w:ascii="Ebrima" w:hAnsi="Ebrima"/>
        </w:rPr>
        <w:t>u</w:t>
      </w:r>
      <w:r w:rsidR="002C3857" w:rsidRPr="00CF72ED">
        <w:rPr>
          <w:rFonts w:ascii="Ebrima" w:hAnsi="Ebrima"/>
        </w:rPr>
        <w:t xml:space="preserve"> úspor</w:t>
      </w:r>
      <w:r w:rsidR="00803578" w:rsidRPr="00CF72ED">
        <w:rPr>
          <w:rFonts w:ascii="Ebrima" w:hAnsi="Ebrima"/>
        </w:rPr>
        <w:t>.</w:t>
      </w:r>
      <w:r w:rsidR="005730B7" w:rsidRPr="00CF72ED">
        <w:rPr>
          <w:rFonts w:ascii="Ebrima" w:hAnsi="Ebrima"/>
        </w:rPr>
        <w:t xml:space="preserve">  </w:t>
      </w:r>
    </w:p>
    <w:p w14:paraId="0279B97E" w14:textId="2C14E115" w:rsidR="000150DA" w:rsidRPr="000150DA" w:rsidRDefault="000150DA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Klient se </w:t>
      </w:r>
      <w:r w:rsidRPr="00F61A45">
        <w:rPr>
          <w:rFonts w:ascii="Ebrima" w:hAnsi="Ebrima"/>
        </w:rPr>
        <w:t xml:space="preserve">zavazuje, </w:t>
      </w:r>
      <w:r w:rsidR="00D338EF">
        <w:rPr>
          <w:rFonts w:ascii="Ebrima" w:hAnsi="Ebrima"/>
        </w:rPr>
        <w:t xml:space="preserve">že </w:t>
      </w:r>
      <w:r w:rsidRPr="00F61A45">
        <w:rPr>
          <w:rFonts w:ascii="Ebrima" w:hAnsi="Ebrima"/>
        </w:rPr>
        <w:t xml:space="preserve">až do </w:t>
      </w:r>
      <w:r>
        <w:rPr>
          <w:rFonts w:ascii="Ebrima" w:hAnsi="Ebrima"/>
        </w:rPr>
        <w:t xml:space="preserve">úplného </w:t>
      </w:r>
      <w:r w:rsidRPr="00F61A45">
        <w:rPr>
          <w:rFonts w:ascii="Ebrima" w:hAnsi="Ebrima"/>
        </w:rPr>
        <w:t xml:space="preserve">splacení </w:t>
      </w:r>
      <w:r>
        <w:rPr>
          <w:rFonts w:ascii="Ebrima" w:hAnsi="Ebrima"/>
        </w:rPr>
        <w:t>D</w:t>
      </w:r>
      <w:r w:rsidRPr="00F61A45">
        <w:rPr>
          <w:rFonts w:ascii="Ebrima" w:hAnsi="Ebrima"/>
        </w:rPr>
        <w:t>luhu</w:t>
      </w:r>
      <w:r>
        <w:rPr>
          <w:rFonts w:ascii="Ebrima" w:hAnsi="Ebrima"/>
        </w:rPr>
        <w:t xml:space="preserve"> bude Bance p</w:t>
      </w:r>
      <w:r w:rsidRPr="00F61A45">
        <w:rPr>
          <w:rFonts w:ascii="Ebrima" w:hAnsi="Ebrima"/>
        </w:rPr>
        <w:t xml:space="preserve">ředávat </w:t>
      </w:r>
      <w:r>
        <w:rPr>
          <w:rFonts w:ascii="Ebrima" w:hAnsi="Ebrima"/>
        </w:rPr>
        <w:t xml:space="preserve">své </w:t>
      </w:r>
      <w:r w:rsidRPr="00F61A45">
        <w:rPr>
          <w:rFonts w:ascii="Ebrima" w:hAnsi="Ebrima"/>
        </w:rPr>
        <w:t>roční finanční a účetní výkazy za poslední uzavřené roční účetní období</w:t>
      </w:r>
      <w:r w:rsidR="00A176A3">
        <w:rPr>
          <w:rFonts w:ascii="Ebrima" w:hAnsi="Ebrima"/>
        </w:rPr>
        <w:t xml:space="preserve">, a to ve lhůtě </w:t>
      </w:r>
      <w:r w:rsidR="00A176A3" w:rsidRPr="000150DA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A176A3" w:rsidRPr="000150DA">
        <w:rPr>
          <w:rFonts w:ascii="Ebrima" w:hAnsi="Ebrima"/>
          <w:highlight w:val="yellow"/>
        </w:rPr>
        <w:t>]</w:t>
      </w:r>
      <w:r w:rsidR="00A176A3">
        <w:rPr>
          <w:rFonts w:ascii="Ebrima" w:hAnsi="Ebrima"/>
        </w:rPr>
        <w:t xml:space="preserve"> dní ode dne ukončení příslušného účetního období</w:t>
      </w:r>
      <w:r w:rsidRPr="00F61A45">
        <w:rPr>
          <w:rFonts w:ascii="Ebrima" w:hAnsi="Ebrima"/>
        </w:rPr>
        <w:t>.</w:t>
      </w:r>
    </w:p>
    <w:p w14:paraId="33DCDE67" w14:textId="77777777" w:rsidR="001142B3" w:rsidRPr="00CF72ED" w:rsidRDefault="001142B3" w:rsidP="001142B3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655B89C8" w14:textId="09146C88" w:rsidR="00DA062E" w:rsidRPr="00CF72ED" w:rsidRDefault="00CF05CF" w:rsidP="000150DA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Závěrečná ustanovení</w:t>
      </w:r>
    </w:p>
    <w:p w14:paraId="509AC07D" w14:textId="0C9FB9D4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>Tuto Dohodu je možno měnit nebo zrušit pouze písemně</w:t>
      </w:r>
      <w:r w:rsidR="000C583F" w:rsidRPr="000150DA">
        <w:rPr>
          <w:rFonts w:ascii="Ebrima" w:hAnsi="Ebrima"/>
        </w:rPr>
        <w:t xml:space="preserve"> a se souhlasem všech Smluvních stran</w:t>
      </w:r>
      <w:r w:rsidRPr="000150DA">
        <w:rPr>
          <w:rFonts w:ascii="Ebrima" w:hAnsi="Ebrima"/>
        </w:rPr>
        <w:t xml:space="preserve">. </w:t>
      </w:r>
    </w:p>
    <w:p w14:paraId="11D2987F" w14:textId="77777777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lastRenderedPageBreak/>
        <w:t xml:space="preserve">Smluvní strany se zavazují poskytovat si veškerou vzájemnou součinnost nezbytnou k naplnění účelu této Dohody. </w:t>
      </w:r>
    </w:p>
    <w:p w14:paraId="3E54000D" w14:textId="3FBA6286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Smluvní strany si sdělily všechny skutkové a právní okolnosti, o nichž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>mluvní strany k datu podpisu této Dohody věděly a které jsou relevantní ve vztahu k uzavření této Dohody</w:t>
      </w:r>
      <w:r w:rsidR="000C583F" w:rsidRPr="000150DA">
        <w:rPr>
          <w:rFonts w:ascii="Ebrima" w:hAnsi="Ebrima"/>
        </w:rPr>
        <w:t xml:space="preserve">, </w:t>
      </w:r>
      <w:r w:rsidR="00AA2FDE">
        <w:rPr>
          <w:rFonts w:ascii="Ebrima" w:hAnsi="Ebrima"/>
        </w:rPr>
        <w:t>S</w:t>
      </w:r>
      <w:r w:rsidR="000C583F" w:rsidRPr="000150DA">
        <w:rPr>
          <w:rFonts w:ascii="Ebrima" w:hAnsi="Ebrima"/>
        </w:rPr>
        <w:t>ml</w:t>
      </w:r>
      <w:r w:rsidR="00AA2FDE">
        <w:rPr>
          <w:rFonts w:ascii="Ebrima" w:hAnsi="Ebrima"/>
        </w:rPr>
        <w:t>ou</w:t>
      </w:r>
      <w:r w:rsidR="000C583F" w:rsidRPr="000150DA">
        <w:rPr>
          <w:rFonts w:ascii="Ebrima" w:hAnsi="Ebrima"/>
        </w:rPr>
        <w:t>v</w:t>
      </w:r>
      <w:r w:rsidR="00AA2FDE">
        <w:rPr>
          <w:rFonts w:ascii="Ebrima" w:hAnsi="Ebrima"/>
        </w:rPr>
        <w:t>y</w:t>
      </w:r>
      <w:r w:rsidR="000C583F" w:rsidRPr="000150DA">
        <w:rPr>
          <w:rFonts w:ascii="Ebrima" w:hAnsi="Ebrima"/>
        </w:rPr>
        <w:t xml:space="preserve"> o postoupení </w:t>
      </w:r>
      <w:r w:rsidR="00AA2FDE">
        <w:rPr>
          <w:rFonts w:ascii="Ebrima" w:hAnsi="Ebrima"/>
        </w:rPr>
        <w:t xml:space="preserve">pohledávek </w:t>
      </w:r>
      <w:r w:rsidR="009B6E28" w:rsidRPr="000150DA">
        <w:rPr>
          <w:rFonts w:ascii="Ebrima" w:hAnsi="Ebrima"/>
        </w:rPr>
        <w:t xml:space="preserve">a </w:t>
      </w:r>
      <w:r w:rsidR="000C583F" w:rsidRPr="000150DA">
        <w:rPr>
          <w:rFonts w:ascii="Ebrima" w:hAnsi="Ebrima"/>
        </w:rPr>
        <w:t>veškerých souvisejících právních jednání</w:t>
      </w:r>
      <w:r w:rsidRPr="000150DA">
        <w:rPr>
          <w:rFonts w:ascii="Ebrima" w:hAnsi="Ebrima"/>
        </w:rPr>
        <w:t xml:space="preserve">. </w:t>
      </w:r>
    </w:p>
    <w:p w14:paraId="0498A468" w14:textId="3C1B87FC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9B6E28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se řídí českým právním řádem, a to zejména </w:t>
      </w:r>
      <w:r w:rsidR="000C583F" w:rsidRPr="000150DA">
        <w:rPr>
          <w:rFonts w:ascii="Ebrima" w:hAnsi="Ebrima"/>
        </w:rPr>
        <w:t>O</w:t>
      </w:r>
      <w:r w:rsidRPr="000150DA">
        <w:rPr>
          <w:rFonts w:ascii="Ebrima" w:hAnsi="Ebrima"/>
        </w:rPr>
        <w:t xml:space="preserve">bčanským zákoníkem. </w:t>
      </w:r>
    </w:p>
    <w:p w14:paraId="1C9EBC17" w14:textId="073CB235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9B6E28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se vyhotovuje ve </w:t>
      </w:r>
      <w:r w:rsidR="009B6E28" w:rsidRPr="000150DA">
        <w:rPr>
          <w:rFonts w:ascii="Ebrima" w:hAnsi="Ebrima"/>
        </w:rPr>
        <w:t>třech</w:t>
      </w:r>
      <w:r w:rsidRPr="000150DA">
        <w:rPr>
          <w:rFonts w:ascii="Ebrima" w:hAnsi="Ebrima"/>
        </w:rPr>
        <w:t xml:space="preserve"> vyhotoveních, </w:t>
      </w:r>
      <w:r w:rsidR="000C583F" w:rsidRPr="000150DA">
        <w:rPr>
          <w:rFonts w:ascii="Ebrima" w:hAnsi="Ebrima"/>
        </w:rPr>
        <w:t xml:space="preserve">z nichž </w:t>
      </w:r>
      <w:r w:rsidRPr="000150DA">
        <w:rPr>
          <w:rFonts w:ascii="Ebrima" w:hAnsi="Ebrima"/>
        </w:rPr>
        <w:t xml:space="preserve">jedno </w:t>
      </w:r>
      <w:r w:rsidR="000C583F" w:rsidRPr="000150DA">
        <w:rPr>
          <w:rFonts w:ascii="Ebrima" w:hAnsi="Ebrima"/>
        </w:rPr>
        <w:t xml:space="preserve">vyhotovení </w:t>
      </w:r>
      <w:r w:rsidRPr="000150DA">
        <w:rPr>
          <w:rFonts w:ascii="Ebrima" w:hAnsi="Ebrima"/>
        </w:rPr>
        <w:t xml:space="preserve">náleží </w:t>
      </w:r>
      <w:r w:rsidR="00340494" w:rsidRPr="000150DA">
        <w:rPr>
          <w:rFonts w:ascii="Ebrima" w:hAnsi="Ebrima"/>
        </w:rPr>
        <w:t>ESCO</w:t>
      </w:r>
      <w:r w:rsidR="000C583F" w:rsidRPr="000150DA">
        <w:rPr>
          <w:rFonts w:ascii="Ebrima" w:hAnsi="Ebrima"/>
        </w:rPr>
        <w:t>,</w:t>
      </w:r>
      <w:r w:rsidRPr="000150DA">
        <w:rPr>
          <w:rFonts w:ascii="Ebrima" w:hAnsi="Ebrima"/>
        </w:rPr>
        <w:t xml:space="preserve"> jedno </w:t>
      </w:r>
      <w:r w:rsidR="00521DD5" w:rsidRPr="000150DA">
        <w:rPr>
          <w:rFonts w:ascii="Ebrima" w:hAnsi="Ebrima"/>
        </w:rPr>
        <w:t>Klient</w:t>
      </w:r>
      <w:r w:rsidR="00340494" w:rsidRPr="000150DA">
        <w:rPr>
          <w:rFonts w:ascii="Ebrima" w:hAnsi="Ebrima"/>
        </w:rPr>
        <w:t>ovi a jedno Bance</w:t>
      </w:r>
      <w:r w:rsidRPr="000150DA">
        <w:rPr>
          <w:rFonts w:ascii="Ebrima" w:hAnsi="Ebrima"/>
        </w:rPr>
        <w:t xml:space="preserve">. </w:t>
      </w:r>
    </w:p>
    <w:p w14:paraId="64BF2206" w14:textId="4BAB0948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Na důkaz souhlasu s obsahem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připojují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 xml:space="preserve">mluvní strany své podpisy a zároveň prohlašují, že tato </w:t>
      </w:r>
      <w:r w:rsidR="00340494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byla uzavřena z</w:t>
      </w:r>
      <w:r w:rsidR="000C583F" w:rsidRPr="000150DA">
        <w:rPr>
          <w:rFonts w:ascii="Ebrima" w:hAnsi="Ebrima"/>
        </w:rPr>
        <w:t xml:space="preserve"> jejich </w:t>
      </w:r>
      <w:r w:rsidRPr="000150DA">
        <w:rPr>
          <w:rFonts w:ascii="Ebrima" w:hAnsi="Ebrima"/>
        </w:rPr>
        <w:t xml:space="preserve">svobodné a vážné vůle, že považují obsah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za určitý a srozumitelný a že jsou j</w:t>
      </w:r>
      <w:r w:rsidR="00340494" w:rsidRPr="000150DA">
        <w:rPr>
          <w:rFonts w:ascii="Ebrima" w:hAnsi="Ebrima"/>
        </w:rPr>
        <w:t>im</w:t>
      </w:r>
      <w:r w:rsidRPr="000150DA">
        <w:rPr>
          <w:rFonts w:ascii="Ebrima" w:hAnsi="Ebrima"/>
        </w:rPr>
        <w:t xml:space="preserve"> známy všechny skutečnosti, jež jsou pro uzavření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rozhodující. </w:t>
      </w:r>
    </w:p>
    <w:p w14:paraId="64D5063E" w14:textId="4742BDC1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0C583F" w:rsidRPr="000150DA">
        <w:rPr>
          <w:rFonts w:ascii="Ebrima" w:hAnsi="Ebrima"/>
        </w:rPr>
        <w:t xml:space="preserve">Dohoda </w:t>
      </w:r>
      <w:r w:rsidRPr="000150DA">
        <w:rPr>
          <w:rFonts w:ascii="Ebrima" w:hAnsi="Ebrima"/>
        </w:rPr>
        <w:t>nabývá platnosti</w:t>
      </w:r>
      <w:r w:rsidR="00340494" w:rsidRPr="000150DA">
        <w:rPr>
          <w:rFonts w:ascii="Ebrima" w:hAnsi="Ebrima"/>
        </w:rPr>
        <w:t xml:space="preserve"> a účinnosti</w:t>
      </w:r>
      <w:r w:rsidRPr="000150DA">
        <w:rPr>
          <w:rFonts w:ascii="Ebrima" w:hAnsi="Ebrima"/>
        </w:rPr>
        <w:t xml:space="preserve"> podpisem </w:t>
      </w:r>
      <w:r w:rsidR="00340494" w:rsidRPr="000150DA">
        <w:rPr>
          <w:rFonts w:ascii="Ebrima" w:hAnsi="Ebrima"/>
        </w:rPr>
        <w:t xml:space="preserve">všemi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>mluvními stranami</w:t>
      </w:r>
      <w:r w:rsidR="00E611E1">
        <w:rPr>
          <w:rFonts w:ascii="Ebrima" w:hAnsi="Ebrima"/>
        </w:rPr>
        <w:t xml:space="preserve"> vyjma čl. 2.2</w:t>
      </w:r>
      <w:r w:rsidR="00453481">
        <w:rPr>
          <w:rFonts w:ascii="Ebrima" w:hAnsi="Ebrima"/>
        </w:rPr>
        <w:t xml:space="preserve"> této Dohody</w:t>
      </w:r>
      <w:r w:rsidR="00E611E1">
        <w:rPr>
          <w:rFonts w:ascii="Ebrima" w:hAnsi="Ebrima"/>
        </w:rPr>
        <w:t>, který nabývá účinnosti účinností Smlouvy o postoupení pohledávek</w:t>
      </w:r>
      <w:r w:rsidRPr="000150DA">
        <w:rPr>
          <w:rFonts w:ascii="Ebrima" w:hAnsi="Ebrima"/>
        </w:rPr>
        <w:t>.</w:t>
      </w:r>
    </w:p>
    <w:p w14:paraId="17E89C4B" w14:textId="77777777" w:rsidR="000150DA" w:rsidRPr="000150DA" w:rsidRDefault="00340494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Součástí této Dohody jsou </w:t>
      </w:r>
      <w:r w:rsidR="000C583F" w:rsidRPr="000150DA">
        <w:rPr>
          <w:rFonts w:ascii="Ebrima" w:hAnsi="Ebrima"/>
        </w:rPr>
        <w:t xml:space="preserve">je </w:t>
      </w:r>
      <w:r w:rsidRPr="000150DA">
        <w:rPr>
          <w:rFonts w:ascii="Ebrima" w:hAnsi="Ebrima"/>
        </w:rPr>
        <w:t>následující přílohy:</w:t>
      </w:r>
    </w:p>
    <w:p w14:paraId="0FF6E9A0" w14:textId="6C6296E7" w:rsidR="00340494" w:rsidRDefault="000C583F" w:rsidP="000150DA">
      <w:pPr>
        <w:pStyle w:val="Odstavecseseznamem"/>
        <w:spacing w:before="120"/>
        <w:ind w:left="792"/>
        <w:jc w:val="both"/>
        <w:rPr>
          <w:rFonts w:ascii="Ebrima" w:hAnsi="Ebrima" w:cs="Times New Roman"/>
          <w:highlight w:val="yellow"/>
        </w:rPr>
      </w:pPr>
      <w:r w:rsidRPr="00E225EF">
        <w:rPr>
          <w:rFonts w:ascii="Ebrima" w:hAnsi="Ebrima" w:cs="Times New Roman"/>
          <w:highlight w:val="yellow"/>
        </w:rPr>
        <w:t xml:space="preserve">Příloha 1 – Splátkový kalendář </w:t>
      </w:r>
    </w:p>
    <w:p w14:paraId="1B24BB6F" w14:textId="57065975" w:rsidR="001722B0" w:rsidRPr="001722B0" w:rsidRDefault="001722B0" w:rsidP="000150DA">
      <w:pPr>
        <w:pStyle w:val="Odstavecseseznamem"/>
        <w:spacing w:before="120"/>
        <w:ind w:left="792"/>
        <w:jc w:val="both"/>
        <w:rPr>
          <w:rFonts w:ascii="Ebrima" w:hAnsi="Ebrima" w:cs="Times New Roman"/>
          <w:highlight w:val="yellow"/>
        </w:rPr>
      </w:pPr>
      <w:proofErr w:type="spellStart"/>
      <w:r>
        <w:rPr>
          <w:rFonts w:ascii="Ebrima" w:hAnsi="Ebrima" w:cs="Times New Roman"/>
          <w:highlight w:val="yellow"/>
          <w:lang w:val="en-US"/>
        </w:rPr>
        <w:t>Příloha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r w:rsidR="00761F77">
        <w:rPr>
          <w:rFonts w:ascii="Ebrima" w:hAnsi="Ebrima" w:cs="Times New Roman"/>
          <w:highlight w:val="yellow"/>
          <w:lang w:val="en-US"/>
        </w:rPr>
        <w:t>2</w:t>
      </w:r>
      <w:r>
        <w:rPr>
          <w:rFonts w:ascii="Ebrima" w:hAnsi="Ebrima" w:cs="Times New Roman"/>
          <w:highlight w:val="yellow"/>
          <w:lang w:val="en-US"/>
        </w:rPr>
        <w:t xml:space="preserve"> – </w:t>
      </w:r>
      <w:proofErr w:type="spellStart"/>
      <w:r>
        <w:rPr>
          <w:rFonts w:ascii="Ebrima" w:hAnsi="Ebrima" w:cs="Times New Roman"/>
          <w:highlight w:val="yellow"/>
          <w:lang w:val="en-US"/>
        </w:rPr>
        <w:t>Vzor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proofErr w:type="spellStart"/>
      <w:r>
        <w:rPr>
          <w:rFonts w:ascii="Ebrima" w:hAnsi="Ebrima" w:cs="Times New Roman"/>
          <w:highlight w:val="yellow"/>
          <w:lang w:val="en-US"/>
        </w:rPr>
        <w:t>uznání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proofErr w:type="spellStart"/>
      <w:r>
        <w:rPr>
          <w:rFonts w:ascii="Ebrima" w:hAnsi="Ebrima" w:cs="Times New Roman"/>
          <w:highlight w:val="yellow"/>
          <w:lang w:val="en-US"/>
        </w:rPr>
        <w:t>dluhu</w:t>
      </w:r>
      <w:proofErr w:type="spellEnd"/>
    </w:p>
    <w:p w14:paraId="639C1DA6" w14:textId="6926B228" w:rsidR="000C583F" w:rsidRPr="00CF72ED" w:rsidRDefault="000C583F" w:rsidP="000C583F">
      <w:pPr>
        <w:pStyle w:val="Odstavecseseznamem"/>
        <w:spacing w:before="120"/>
        <w:ind w:left="792"/>
        <w:jc w:val="both"/>
        <w:rPr>
          <w:rFonts w:ascii="Ebrima" w:hAnsi="Ebrima" w:cs="Times New Roman"/>
        </w:rPr>
      </w:pPr>
    </w:p>
    <w:p w14:paraId="286C9CBE" w14:textId="101B825E" w:rsidR="00816E0F" w:rsidRPr="00CF72ED" w:rsidRDefault="00340494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V ____________, dne__________</w:t>
      </w:r>
      <w:r w:rsidR="001E17BA" w:rsidRPr="00CF72ED">
        <w:rPr>
          <w:rFonts w:ascii="Ebrima" w:hAnsi="Ebrima" w:cs="Times New Roman"/>
        </w:rPr>
        <w:tab/>
      </w:r>
      <w:r w:rsidR="001E17BA" w:rsidRPr="00CF72ED">
        <w:rPr>
          <w:rFonts w:ascii="Ebrima" w:hAnsi="Ebrima" w:cs="Times New Roman"/>
        </w:rPr>
        <w:tab/>
      </w:r>
      <w:r w:rsidR="001E17BA" w:rsidRPr="00CF72ED">
        <w:rPr>
          <w:rFonts w:ascii="Ebrima" w:hAnsi="Ebrima" w:cs="Times New Roman"/>
        </w:rPr>
        <w:tab/>
        <w:t>V _______________, dne _____________</w:t>
      </w:r>
    </w:p>
    <w:p w14:paraId="3A37D536" w14:textId="779E9875" w:rsidR="00340494" w:rsidRDefault="00340494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1A4BAA28" w14:textId="77777777" w:rsidR="00521DD5" w:rsidRPr="00CF72ED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6640E80E" w14:textId="498CDD86" w:rsidR="00340494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____________________________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  <w:t>__________________________________</w:t>
      </w:r>
    </w:p>
    <w:p w14:paraId="602C9689" w14:textId="7EC3B222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ESCO</w:t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Klient</w:t>
      </w:r>
    </w:p>
    <w:p w14:paraId="2054FDF0" w14:textId="77777777" w:rsidR="00521DD5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6969F083" w14:textId="76792388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V ____________, dne__________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</w:p>
    <w:p w14:paraId="510D2119" w14:textId="63CB7880" w:rsidR="001E17BA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0FDABAA4" w14:textId="77777777" w:rsidR="00521DD5" w:rsidRPr="00CF72ED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365960A4" w14:textId="7FBB8F79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____________________________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</w:p>
    <w:p w14:paraId="1D387C92" w14:textId="1791FDC3" w:rsidR="00F1708B" w:rsidRDefault="001E17BA" w:rsidP="00521DD5">
      <w:pPr>
        <w:spacing w:after="0" w:line="276" w:lineRule="auto"/>
        <w:ind w:left="703" w:hanging="703"/>
        <w:jc w:val="both"/>
        <w:rPr>
          <w:rFonts w:ascii="Ebrima" w:hAnsi="Ebrima"/>
        </w:rPr>
      </w:pP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Banka</w:t>
      </w:r>
    </w:p>
    <w:p w14:paraId="56C0E2A7" w14:textId="40C3FF14" w:rsidR="009E125F" w:rsidRDefault="009E125F" w:rsidP="00521DD5">
      <w:pPr>
        <w:spacing w:after="0" w:line="276" w:lineRule="auto"/>
        <w:ind w:left="703" w:hanging="703"/>
        <w:jc w:val="both"/>
        <w:rPr>
          <w:rFonts w:ascii="Ebrima" w:hAnsi="Ebrima"/>
        </w:rPr>
      </w:pPr>
    </w:p>
    <w:p w14:paraId="3A1D7703" w14:textId="763AA587" w:rsidR="009E125F" w:rsidRDefault="009E125F">
      <w:r>
        <w:br w:type="page"/>
      </w:r>
    </w:p>
    <w:p w14:paraId="242CD39B" w14:textId="4FF7092A" w:rsidR="00D42B4F" w:rsidRDefault="00D42B4F" w:rsidP="00D42B4F">
      <w:pPr>
        <w:spacing w:after="0" w:line="276" w:lineRule="auto"/>
        <w:ind w:left="703" w:hanging="703"/>
        <w:jc w:val="both"/>
      </w:pPr>
      <w:r>
        <w:lastRenderedPageBreak/>
        <w:t>Příloha 1 – Splátkový kalendář</w:t>
      </w:r>
    </w:p>
    <w:p w14:paraId="53277FFA" w14:textId="2D656CFE" w:rsidR="00D42B4F" w:rsidRDefault="00D42B4F" w:rsidP="00D42B4F">
      <w:pPr>
        <w:spacing w:after="0" w:line="276" w:lineRule="auto"/>
        <w:ind w:left="703" w:hanging="703"/>
        <w:jc w:val="both"/>
      </w:pPr>
    </w:p>
    <w:p w14:paraId="27131794" w14:textId="77777777" w:rsidR="00D42B4F" w:rsidRDefault="00D42B4F" w:rsidP="00E66F28">
      <w:pPr>
        <w:spacing w:after="0" w:line="276" w:lineRule="auto"/>
        <w:ind w:left="703" w:hanging="703"/>
        <w:jc w:val="both"/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D42B4F" w:rsidRPr="009E125F" w14:paraId="22C5B052" w14:textId="77777777" w:rsidTr="00577A37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72E63AD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49B2E71F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597317" w14:textId="77777777" w:rsidR="00D42B4F" w:rsidRPr="009E125F" w:rsidRDefault="00D42B4F" w:rsidP="00577A37">
            <w:pPr>
              <w:pStyle w:val="Zkladntextodsazen"/>
              <w:ind w:firstLine="0"/>
              <w:jc w:val="center"/>
              <w:rPr>
                <w:rFonts w:ascii="Ebrima" w:hAnsi="Ebrima"/>
                <w:b/>
                <w:sz w:val="22"/>
                <w:szCs w:val="22"/>
              </w:rPr>
            </w:pPr>
          </w:p>
          <w:p w14:paraId="55A12999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Datum splatnosti</w:t>
            </w:r>
          </w:p>
        </w:tc>
      </w:tr>
      <w:tr w:rsidR="00D42B4F" w:rsidRPr="009E125F" w14:paraId="4841460F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509F62F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1.</w:t>
            </w:r>
          </w:p>
        </w:tc>
        <w:tc>
          <w:tcPr>
            <w:tcW w:w="2415" w:type="dxa"/>
            <w:vAlign w:val="bottom"/>
          </w:tcPr>
          <w:p w14:paraId="3A362BFC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424441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D42B4F" w:rsidRPr="009E125F" w14:paraId="0E4201D6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0B297C21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2.</w:t>
            </w:r>
          </w:p>
        </w:tc>
        <w:tc>
          <w:tcPr>
            <w:tcW w:w="2415" w:type="dxa"/>
            <w:vAlign w:val="bottom"/>
          </w:tcPr>
          <w:p w14:paraId="518BA6D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58BC64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D42B4F" w:rsidRPr="009E125F" w14:paraId="6744C722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54D2E36" w14:textId="77777777" w:rsidR="00D42B4F" w:rsidRPr="009E125F" w:rsidRDefault="00D42B4F" w:rsidP="00577A37">
            <w:pPr>
              <w:rPr>
                <w:rFonts w:ascii="Ebrima" w:hAnsi="Ebrima" w:cs="Times New Roman"/>
              </w:rPr>
            </w:pPr>
          </w:p>
        </w:tc>
        <w:tc>
          <w:tcPr>
            <w:tcW w:w="2415" w:type="dxa"/>
            <w:vAlign w:val="bottom"/>
          </w:tcPr>
          <w:p w14:paraId="4CF27B5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71F15A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Cs/>
              </w:rPr>
            </w:pPr>
          </w:p>
        </w:tc>
      </w:tr>
    </w:tbl>
    <w:p w14:paraId="15A1B1CB" w14:textId="77777777" w:rsidR="00D42B4F" w:rsidRDefault="00D42B4F"/>
    <w:p w14:paraId="1647A3DC" w14:textId="77777777" w:rsidR="00D42B4F" w:rsidRDefault="00D42B4F">
      <w:r>
        <w:br w:type="page"/>
      </w:r>
    </w:p>
    <w:p w14:paraId="42ED2E7E" w14:textId="227C514C" w:rsidR="009E125F" w:rsidRDefault="009E125F" w:rsidP="00521DD5">
      <w:pPr>
        <w:spacing w:after="0" w:line="276" w:lineRule="auto"/>
        <w:ind w:left="703" w:hanging="703"/>
        <w:jc w:val="both"/>
      </w:pPr>
      <w:r>
        <w:lastRenderedPageBreak/>
        <w:t xml:space="preserve">Příloha </w:t>
      </w:r>
      <w:r w:rsidR="00D42B4F">
        <w:t>2</w:t>
      </w:r>
      <w:r>
        <w:t xml:space="preserve"> – Vzor uznání dluhu</w:t>
      </w:r>
    </w:p>
    <w:p w14:paraId="4BAB985A" w14:textId="1100A3AB" w:rsidR="009E125F" w:rsidRDefault="009E125F" w:rsidP="00521DD5">
      <w:pPr>
        <w:spacing w:after="0" w:line="276" w:lineRule="auto"/>
        <w:ind w:left="703" w:hanging="703"/>
        <w:jc w:val="both"/>
      </w:pPr>
    </w:p>
    <w:p w14:paraId="7556F3C1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  <w:highlight w:val="yellow"/>
        </w:rPr>
      </w:pPr>
    </w:p>
    <w:p w14:paraId="4E3BE7E2" w14:textId="2C02B307" w:rsidR="009E125F" w:rsidRPr="00E66F28" w:rsidRDefault="009E125F" w:rsidP="00E66F28">
      <w:pPr>
        <w:pStyle w:val="Level1"/>
        <w:numPr>
          <w:ilvl w:val="0"/>
          <w:numId w:val="0"/>
        </w:numPr>
        <w:ind w:left="792"/>
        <w:jc w:val="center"/>
        <w:rPr>
          <w:rFonts w:ascii="Ebrima" w:hAnsi="Ebrima" w:cs="Times New Roman"/>
          <w:b/>
          <w:bCs/>
          <w:sz w:val="28"/>
          <w:szCs w:val="28"/>
          <w:highlight w:val="yellow"/>
        </w:rPr>
      </w:pPr>
      <w:r w:rsidRPr="00E66F28">
        <w:rPr>
          <w:rFonts w:ascii="Ebrima" w:hAnsi="Ebrima" w:cs="Times New Roman"/>
          <w:b/>
          <w:bCs/>
          <w:sz w:val="28"/>
          <w:szCs w:val="28"/>
          <w:highlight w:val="yellow"/>
        </w:rPr>
        <w:t>Uznání dluh</w:t>
      </w:r>
      <w:r w:rsidR="00F95074">
        <w:rPr>
          <w:rFonts w:ascii="Ebrima" w:hAnsi="Ebrima" w:cs="Times New Roman"/>
          <w:b/>
          <w:bCs/>
          <w:sz w:val="28"/>
          <w:szCs w:val="28"/>
          <w:highlight w:val="yellow"/>
        </w:rPr>
        <w:t>u</w:t>
      </w:r>
    </w:p>
    <w:p w14:paraId="6CA70989" w14:textId="663B2BE1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  <w:highlight w:val="yellow"/>
        </w:rPr>
      </w:pPr>
    </w:p>
    <w:p w14:paraId="01CE03A3" w14:textId="498056AA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</w:t>
      </w:r>
    </w:p>
    <w:p w14:paraId="37F9EE65" w14:textId="46DA354E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IČ: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</w:t>
      </w:r>
    </w:p>
    <w:p w14:paraId="21F9A75F" w14:textId="5FD9AD65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se 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</w:t>
      </w:r>
    </w:p>
    <w:p w14:paraId="0A6E45F5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(dále jen „</w:t>
      </w:r>
      <w:r w:rsidRPr="00E66F28">
        <w:rPr>
          <w:rFonts w:ascii="Ebrima" w:hAnsi="Ebrima" w:cs="Times New Roman"/>
          <w:b/>
          <w:bCs/>
        </w:rPr>
        <w:t>Klient</w:t>
      </w:r>
      <w:r w:rsidRPr="009E125F">
        <w:rPr>
          <w:rFonts w:ascii="Ebrima" w:hAnsi="Ebrima" w:cs="Times New Roman"/>
        </w:rPr>
        <w:t xml:space="preserve">“) </w:t>
      </w:r>
    </w:p>
    <w:p w14:paraId="64517201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</w:p>
    <w:p w14:paraId="1747409C" w14:textId="592C2CB3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tímto dle § 2053 a násl. Občanského zákoníku uznává co do důvodu vzniku a výše svůj dluh vůči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IČ: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Banka</w:t>
      </w:r>
      <w:r w:rsidRPr="009E125F">
        <w:rPr>
          <w:rFonts w:ascii="Ebrima" w:hAnsi="Ebrima" w:cs="Times New Roman"/>
        </w:rPr>
        <w:t xml:space="preserve">“) jako věřiteli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(slovy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korun českých), který je povinen uhradit Bance nejpozději do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</w:t>
      </w:r>
      <w:r w:rsidRPr="009E125F">
        <w:rPr>
          <w:rFonts w:ascii="Ebrima" w:hAnsi="Ebrima" w:cs="Times New Roman"/>
          <w:highlight w:val="yellow"/>
        </w:rPr>
        <w:t>[měsíčních]</w:t>
      </w:r>
      <w:r w:rsidRPr="009E125F">
        <w:rPr>
          <w:rFonts w:ascii="Ebrima" w:hAnsi="Ebrima" w:cs="Times New Roman"/>
        </w:rPr>
        <w:t xml:space="preserve"> splátkách podle dále uvedeného splátkového kalendáře (dále jen „</w:t>
      </w:r>
      <w:r w:rsidRPr="009E125F">
        <w:rPr>
          <w:rFonts w:ascii="Ebrima" w:hAnsi="Ebrima" w:cs="Times New Roman"/>
          <w:b/>
          <w:bCs/>
        </w:rPr>
        <w:t>Dluh</w:t>
      </w:r>
      <w:r w:rsidRPr="009E125F">
        <w:rPr>
          <w:rFonts w:ascii="Ebrima" w:hAnsi="Ebrima" w:cs="Times New Roman"/>
        </w:rPr>
        <w:t xml:space="preserve">“). </w:t>
      </w:r>
    </w:p>
    <w:p w14:paraId="246568CB" w14:textId="1F19811B" w:rsidR="000D2440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Dluhu je část ceny opatření provedených společností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IČ: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ESCO</w:t>
      </w:r>
      <w:r w:rsidRPr="009E125F">
        <w:rPr>
          <w:rFonts w:ascii="Ebrima" w:hAnsi="Ebrima" w:cs="Times New Roman"/>
        </w:rPr>
        <w:t xml:space="preserve">“) na základě </w:t>
      </w:r>
      <w:r>
        <w:rPr>
          <w:rFonts w:ascii="Ebrima" w:hAnsi="Ebrima" w:cs="Times New Roman"/>
        </w:rPr>
        <w:t xml:space="preserve">smlouvy </w:t>
      </w:r>
      <w:r w:rsidRPr="00950DA9">
        <w:rPr>
          <w:rFonts w:ascii="Ebrima" w:hAnsi="Ebrima"/>
        </w:rPr>
        <w:t>o poskytování energetických služeb se zaručeným výsledkem pro veřejné zadavatele dle</w:t>
      </w:r>
      <w:r w:rsidRPr="00CF72ED">
        <w:rPr>
          <w:rFonts w:ascii="Ebrima" w:hAnsi="Ebrima"/>
        </w:rPr>
        <w:t xml:space="preserve"> ust. § 10e odst. 1 zákona č. 406/2000 Sb., o hospodaření energií, v platném znění, ve spojení s ust. § 1746 odst. 2 </w:t>
      </w:r>
      <w:r>
        <w:rPr>
          <w:rFonts w:ascii="Ebrima" w:hAnsi="Ebrima"/>
        </w:rPr>
        <w:t xml:space="preserve">občanského zákoníku </w:t>
      </w:r>
      <w:r w:rsidR="000D2440">
        <w:rPr>
          <w:rFonts w:ascii="Ebrima" w:hAnsi="Ebrima"/>
        </w:rPr>
        <w:t>uza</w:t>
      </w:r>
      <w:r>
        <w:rPr>
          <w:rFonts w:ascii="Ebrima" w:hAnsi="Ebrima"/>
        </w:rPr>
        <w:t xml:space="preserve">vřené mezi </w:t>
      </w:r>
      <w:r w:rsidR="000D2440">
        <w:rPr>
          <w:rFonts w:ascii="Ebrima" w:hAnsi="Ebrima"/>
        </w:rPr>
        <w:t xml:space="preserve">Klientem a ESCO dne </w:t>
      </w:r>
      <w:r w:rsidR="000D2440"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0D2440" w:rsidRPr="009E125F">
        <w:rPr>
          <w:rFonts w:ascii="Ebrima" w:hAnsi="Ebrima" w:cs="Times New Roman"/>
          <w:highlight w:val="yellow"/>
        </w:rPr>
        <w:t>]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(dále jen </w:t>
      </w:r>
      <w:r w:rsidR="000D2440">
        <w:rPr>
          <w:rFonts w:ascii="Ebrima" w:hAnsi="Ebrima"/>
        </w:rPr>
        <w:t>„</w:t>
      </w:r>
      <w:r w:rsidRPr="00E66F28">
        <w:rPr>
          <w:rFonts w:ascii="Ebrima" w:hAnsi="Ebrima" w:cs="Times New Roman"/>
          <w:b/>
          <w:bCs/>
        </w:rPr>
        <w:t>Smlouv</w:t>
      </w:r>
      <w:r w:rsidR="000D2440" w:rsidRPr="00E66F28">
        <w:rPr>
          <w:rFonts w:ascii="Ebrima" w:hAnsi="Ebrima" w:cs="Times New Roman"/>
          <w:b/>
          <w:bCs/>
        </w:rPr>
        <w:t>a</w:t>
      </w:r>
      <w:r w:rsidRPr="00E66F28">
        <w:rPr>
          <w:rFonts w:ascii="Ebrima" w:hAnsi="Ebrima" w:cs="Times New Roman"/>
          <w:b/>
          <w:bCs/>
        </w:rPr>
        <w:t xml:space="preserve"> EPC</w:t>
      </w:r>
      <w:r w:rsidR="000D2440">
        <w:rPr>
          <w:rFonts w:ascii="Ebrima" w:hAnsi="Ebrima" w:cs="Times New Roman"/>
        </w:rPr>
        <w:t>“)</w:t>
      </w:r>
      <w:r w:rsidRPr="009E125F">
        <w:rPr>
          <w:rFonts w:ascii="Ebrima" w:hAnsi="Ebrima" w:cs="Times New Roman"/>
        </w:rPr>
        <w:t xml:space="preserve"> a cena za finanční služby (úroky) sjednaná ve Smlouvě EPC </w:t>
      </w:r>
      <w:r w:rsidRPr="009E125F">
        <w:rPr>
          <w:rFonts w:ascii="Ebrima" w:hAnsi="Ebrima" w:cs="Times New Roman"/>
          <w:highlight w:val="yellow"/>
        </w:rPr>
        <w:t>bez DPH</w:t>
      </w:r>
      <w:r w:rsidRPr="009E125F">
        <w:rPr>
          <w:rFonts w:ascii="Ebrima" w:hAnsi="Ebrima" w:cs="Times New Roman"/>
        </w:rPr>
        <w:t>, které byly Klientovi vyúčtovány</w:t>
      </w:r>
      <w:r w:rsidR="000D2440">
        <w:rPr>
          <w:rFonts w:ascii="Ebrima" w:hAnsi="Ebrima" w:cs="Times New Roman"/>
        </w:rPr>
        <w:t>:</w:t>
      </w:r>
    </w:p>
    <w:p w14:paraId="117824EA" w14:textId="0319BDA5" w:rsidR="000D2440" w:rsidRDefault="009E125F" w:rsidP="000D2440">
      <w:pPr>
        <w:pStyle w:val="Level1"/>
        <w:numPr>
          <w:ilvl w:val="0"/>
          <w:numId w:val="19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 fakturou č.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 společností ESCO Klientovi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2020 na částku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 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a </w:t>
      </w:r>
    </w:p>
    <w:p w14:paraId="58969D6D" w14:textId="07EBB7E4" w:rsidR="000D2440" w:rsidRDefault="009E125F" w:rsidP="000D2440">
      <w:pPr>
        <w:pStyle w:val="Level1"/>
        <w:numPr>
          <w:ilvl w:val="0"/>
          <w:numId w:val="19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fakturou č.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 společností ESCO Klientovi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2020 na částku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 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Kč. </w:t>
      </w:r>
    </w:p>
    <w:p w14:paraId="23866575" w14:textId="771B58D4" w:rsidR="009E125F" w:rsidRPr="009E125F" w:rsidRDefault="009E125F" w:rsidP="000D244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postoupení není [první] splátka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Kč, která bude Klientovi profinancována formou Dotace a následně</w:t>
      </w:r>
      <w:r w:rsidR="000D2440">
        <w:rPr>
          <w:rFonts w:ascii="Ebrima" w:hAnsi="Ebrima" w:cs="Times New Roman"/>
        </w:rPr>
        <w:t xml:space="preserve"> bude</w:t>
      </w:r>
      <w:r w:rsidRPr="009E125F">
        <w:rPr>
          <w:rFonts w:ascii="Ebrima" w:hAnsi="Ebrima" w:cs="Times New Roman"/>
        </w:rPr>
        <w:t xml:space="preserve"> uhrazena společnosti ESCO v souladu se Smlouvou EPC. Klient se zavazuje uhradit Bance Dluh v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splátkách v souladu s následujícím splátkovým kalendářem: </w:t>
      </w:r>
    </w:p>
    <w:p w14:paraId="75EF0999" w14:textId="77777777" w:rsidR="009E125F" w:rsidRPr="009E125F" w:rsidRDefault="009E125F" w:rsidP="009E125F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9E125F" w:rsidRPr="009E125F" w14:paraId="460DED87" w14:textId="77777777" w:rsidTr="00E66F28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6E503973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16B8EF2F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BCA209" w14:textId="77777777" w:rsidR="009E125F" w:rsidRPr="009E125F" w:rsidRDefault="009E125F" w:rsidP="00577A37">
            <w:pPr>
              <w:pStyle w:val="Zkladntextodsazen"/>
              <w:ind w:firstLine="0"/>
              <w:jc w:val="center"/>
              <w:rPr>
                <w:rFonts w:ascii="Ebrima" w:hAnsi="Ebrima"/>
                <w:b/>
                <w:sz w:val="22"/>
                <w:szCs w:val="22"/>
              </w:rPr>
            </w:pPr>
          </w:p>
          <w:p w14:paraId="12A10372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Datum splatnosti</w:t>
            </w:r>
          </w:p>
        </w:tc>
      </w:tr>
      <w:tr w:rsidR="009E125F" w:rsidRPr="009E125F" w14:paraId="6B95F125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F5E27F7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lastRenderedPageBreak/>
              <w:t>1.</w:t>
            </w:r>
          </w:p>
        </w:tc>
        <w:tc>
          <w:tcPr>
            <w:tcW w:w="2415" w:type="dxa"/>
            <w:vAlign w:val="bottom"/>
          </w:tcPr>
          <w:p w14:paraId="7A2FF2FD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89BFF6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9E125F" w:rsidRPr="009E125F" w14:paraId="5FCDB468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250FBCB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2.</w:t>
            </w:r>
          </w:p>
        </w:tc>
        <w:tc>
          <w:tcPr>
            <w:tcW w:w="2415" w:type="dxa"/>
            <w:vAlign w:val="bottom"/>
          </w:tcPr>
          <w:p w14:paraId="27D8958E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AEE3756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9E125F" w:rsidRPr="009E125F" w14:paraId="5CAED1C3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18EF5A3" w14:textId="77777777" w:rsidR="009E125F" w:rsidRPr="009E125F" w:rsidRDefault="009E125F" w:rsidP="00577A37">
            <w:pPr>
              <w:rPr>
                <w:rFonts w:ascii="Ebrima" w:hAnsi="Ebrima" w:cs="Times New Roman"/>
              </w:rPr>
            </w:pPr>
          </w:p>
        </w:tc>
        <w:tc>
          <w:tcPr>
            <w:tcW w:w="2415" w:type="dxa"/>
            <w:vAlign w:val="bottom"/>
          </w:tcPr>
          <w:p w14:paraId="147251B9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0B5E214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Cs/>
              </w:rPr>
            </w:pPr>
          </w:p>
        </w:tc>
      </w:tr>
    </w:tbl>
    <w:p w14:paraId="39B1FE08" w14:textId="77777777" w:rsidR="009E125F" w:rsidRPr="009E125F" w:rsidRDefault="009E125F" w:rsidP="00E66F28">
      <w:pPr>
        <w:pStyle w:val="Zkladntextodsazen"/>
        <w:spacing w:after="480"/>
        <w:ind w:firstLine="708"/>
        <w:rPr>
          <w:rFonts w:ascii="Ebrima" w:eastAsiaTheme="minorHAnsi" w:hAnsi="Ebrima"/>
          <w:sz w:val="22"/>
          <w:szCs w:val="22"/>
          <w:lang w:eastAsia="en-US"/>
        </w:rPr>
      </w:pPr>
      <w:r w:rsidRPr="009E125F">
        <w:rPr>
          <w:rFonts w:ascii="Ebrima" w:eastAsiaTheme="minorHAnsi" w:hAnsi="Ebrima"/>
          <w:sz w:val="22"/>
          <w:szCs w:val="22"/>
          <w:lang w:eastAsia="en-US"/>
        </w:rPr>
        <w:t xml:space="preserve"> (Dále jen „</w:t>
      </w:r>
      <w:r w:rsidRPr="009E125F">
        <w:rPr>
          <w:rFonts w:ascii="Ebrima" w:eastAsiaTheme="minorHAnsi" w:hAnsi="Ebrima"/>
          <w:b/>
          <w:bCs/>
          <w:sz w:val="22"/>
          <w:szCs w:val="22"/>
          <w:lang w:eastAsia="en-US"/>
        </w:rPr>
        <w:t>Splátky dluhu</w:t>
      </w:r>
      <w:r w:rsidRPr="009E125F">
        <w:rPr>
          <w:rFonts w:ascii="Ebrima" w:eastAsiaTheme="minorHAnsi" w:hAnsi="Ebrima"/>
          <w:sz w:val="22"/>
          <w:szCs w:val="22"/>
          <w:lang w:eastAsia="en-US"/>
        </w:rPr>
        <w:t>“)</w:t>
      </w:r>
    </w:p>
    <w:p w14:paraId="7C6B5630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prohlašuje a potvrzuje, že opatření dle Smlouvy EPC byla provedena a dodána včas, v požadované kvalitě, bez vad a nedodělků. </w:t>
      </w:r>
    </w:p>
    <w:p w14:paraId="3CD6751C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Klient potvrzuje titul, správnost výše a splátkový kalendář postoupených pohledávek a prohlašuje, že k dnešnímu dni nemá žádné námitky proti těmto pohledávkám ani své k započtení způsobilé pohledávky vůči společnosti ESCO.</w:t>
      </w:r>
    </w:p>
    <w:p w14:paraId="0A578ED0" w14:textId="04F800ED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se zavazuje uhradit jednotlivé výše uvedené Splátky dluhu přímo Bance na účet č. </w:t>
      </w:r>
      <w:r w:rsidR="009312F0" w:rsidRPr="009E125F">
        <w:rPr>
          <w:rFonts w:ascii="Ebrima" w:hAnsi="Ebrima" w:cs="Times New Roman"/>
          <w:highlight w:val="yellow"/>
        </w:rPr>
        <w:t>[</w:t>
      </w:r>
      <w:r w:rsidR="009312F0">
        <w:rPr>
          <w:rFonts w:ascii="Times New Roman" w:hAnsi="Times New Roman" w:cs="Times New Roman"/>
          <w:highlight w:val="yellow"/>
        </w:rPr>
        <w:t>...</w:t>
      </w:r>
      <w:r w:rsidR="009312F0"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 vedený u</w:t>
      </w:r>
      <w:r w:rsidR="006671A6">
        <w:rPr>
          <w:rFonts w:ascii="Ebrima" w:hAnsi="Ebrima" w:cs="Times New Roman"/>
        </w:rPr>
        <w:t xml:space="preserve"> </w:t>
      </w:r>
      <w:r w:rsidR="006671A6" w:rsidRPr="009E125F">
        <w:rPr>
          <w:rFonts w:ascii="Ebrima" w:hAnsi="Ebrima" w:cs="Times New Roman"/>
          <w:highlight w:val="yellow"/>
        </w:rPr>
        <w:t>[</w:t>
      </w:r>
      <w:r w:rsidR="006671A6">
        <w:rPr>
          <w:rFonts w:ascii="Times New Roman" w:hAnsi="Times New Roman" w:cs="Times New Roman"/>
          <w:highlight w:val="yellow"/>
        </w:rPr>
        <w:t>...</w:t>
      </w:r>
      <w:r w:rsidR="006671A6"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banky</w:t>
      </w:r>
      <w:r w:rsidR="00D36B79">
        <w:rPr>
          <w:rFonts w:ascii="Ebrima" w:hAnsi="Ebrima" w:cs="Times New Roman"/>
        </w:rPr>
        <w:t xml:space="preserve"> ve lhůtách uvedených ve výše uvedeném splátkovém kalendáři</w:t>
      </w:r>
      <w:r w:rsidRPr="009E125F">
        <w:rPr>
          <w:rFonts w:ascii="Ebrima" w:hAnsi="Ebrima" w:cs="Times New Roman"/>
        </w:rPr>
        <w:t>.</w:t>
      </w:r>
    </w:p>
    <w:p w14:paraId="60938AF8" w14:textId="24BE0FDF" w:rsidR="009E125F" w:rsidRDefault="009E125F" w:rsidP="00521DD5">
      <w:pPr>
        <w:spacing w:after="0" w:line="276" w:lineRule="auto"/>
        <w:ind w:left="703" w:hanging="703"/>
        <w:jc w:val="both"/>
      </w:pPr>
    </w:p>
    <w:p w14:paraId="2A7393F6" w14:textId="2F0015D1" w:rsidR="000D2440" w:rsidRDefault="000D2440" w:rsidP="00521DD5">
      <w:pPr>
        <w:spacing w:after="0" w:line="276" w:lineRule="auto"/>
        <w:ind w:left="703" w:hanging="703"/>
        <w:jc w:val="both"/>
      </w:pPr>
    </w:p>
    <w:p w14:paraId="3151B769" w14:textId="26F611BC" w:rsidR="000D2440" w:rsidRDefault="000D2440" w:rsidP="00521DD5">
      <w:pPr>
        <w:spacing w:after="0" w:line="276" w:lineRule="auto"/>
        <w:ind w:left="703" w:hanging="703"/>
        <w:jc w:val="both"/>
      </w:pPr>
    </w:p>
    <w:p w14:paraId="491323ED" w14:textId="209E1C4E" w:rsidR="000D2440" w:rsidRDefault="000D2440" w:rsidP="00E66F28">
      <w:pPr>
        <w:spacing w:after="0" w:line="276" w:lineRule="auto"/>
        <w:ind w:left="703"/>
        <w:jc w:val="both"/>
      </w:pPr>
      <w:r>
        <w:t>V ______________, dne __________</w:t>
      </w:r>
      <w:r>
        <w:tab/>
      </w:r>
      <w:r>
        <w:tab/>
      </w:r>
      <w:r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>
        <w:tab/>
        <w:t>_____________________________</w:t>
      </w:r>
    </w:p>
    <w:p w14:paraId="137FC649" w14:textId="7CC4968D" w:rsidR="000D2440" w:rsidRDefault="00D36B79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>
        <w:tab/>
      </w:r>
      <w:r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0D2440" w:rsidRPr="009E125F">
        <w:rPr>
          <w:rFonts w:ascii="Ebrima" w:hAnsi="Ebrima" w:cs="Times New Roman"/>
          <w:highlight w:val="yellow"/>
        </w:rPr>
        <w:t>]</w:t>
      </w:r>
    </w:p>
    <w:p w14:paraId="32BC17B8" w14:textId="17D6EDCE" w:rsidR="00FA2F18" w:rsidRPr="00E66F28" w:rsidRDefault="00FA2F18" w:rsidP="00521DD5">
      <w:pPr>
        <w:spacing w:after="0" w:line="276" w:lineRule="auto"/>
        <w:ind w:left="703" w:hanging="703"/>
        <w:jc w:val="both"/>
      </w:pP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  <w:t>Klient</w:t>
      </w:r>
    </w:p>
    <w:sectPr w:rsidR="00FA2F18" w:rsidRPr="00E66F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F1BB" w14:textId="77777777" w:rsidR="00BE0A24" w:rsidRDefault="00BE0A24" w:rsidP="002E49F6">
      <w:pPr>
        <w:spacing w:after="0" w:line="240" w:lineRule="auto"/>
      </w:pPr>
      <w:r>
        <w:separator/>
      </w:r>
    </w:p>
  </w:endnote>
  <w:endnote w:type="continuationSeparator" w:id="0">
    <w:p w14:paraId="05400971" w14:textId="77777777" w:rsidR="00BE0A24" w:rsidRDefault="00BE0A24" w:rsidP="002E49F6">
      <w:pPr>
        <w:spacing w:after="0" w:line="240" w:lineRule="auto"/>
      </w:pPr>
      <w:r>
        <w:continuationSeparator/>
      </w:r>
    </w:p>
  </w:endnote>
  <w:endnote w:type="continuationNotice" w:id="1">
    <w:p w14:paraId="755634CF" w14:textId="77777777" w:rsidR="00BE0A24" w:rsidRDefault="00BE0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inion"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8803" w14:textId="77777777" w:rsidR="000E79E6" w:rsidRDefault="000E79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40012" w14:textId="48053CC9" w:rsidR="00CC6043" w:rsidRDefault="00F23A42" w:rsidP="002E49F6">
    <w:pPr>
      <w:pStyle w:val="Zpat"/>
      <w:jc w:val="center"/>
    </w:pPr>
    <w:r w:rsidRPr="00C77CDE">
      <w:rPr>
        <w:noProof/>
        <w:lang w:eastAsia="cs-CZ"/>
      </w:rPr>
      <w:drawing>
        <wp:inline distT="0" distB="0" distL="0" distR="0" wp14:anchorId="1E62AF3C" wp14:editId="4AE95907">
          <wp:extent cx="5610225" cy="409575"/>
          <wp:effectExtent l="0" t="0" r="0" b="0"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043">
      <w:fldChar w:fldCharType="begin"/>
    </w:r>
    <w:r w:rsidR="00CC6043">
      <w:instrText>PAGE   \* MERGEFORMAT</w:instrText>
    </w:r>
    <w:r w:rsidR="00CC6043">
      <w:fldChar w:fldCharType="separate"/>
    </w:r>
    <w:r>
      <w:rPr>
        <w:noProof/>
      </w:rPr>
      <w:t>4</w:t>
    </w:r>
    <w:r w:rsidR="00CC6043">
      <w:fldChar w:fldCharType="end"/>
    </w:r>
    <w:r w:rsidR="00CC6043">
      <w:t>/</w:t>
    </w:r>
    <w:r w:rsidR="000E79E6">
      <w:fldChar w:fldCharType="begin"/>
    </w:r>
    <w:r w:rsidR="000E79E6">
      <w:instrText xml:space="preserve"> NUMPAGES   \* MERGEFORMAT </w:instrText>
    </w:r>
    <w:r w:rsidR="000E79E6">
      <w:fldChar w:fldCharType="separate"/>
    </w:r>
    <w:r>
      <w:rPr>
        <w:noProof/>
      </w:rPr>
      <w:t>8</w:t>
    </w:r>
    <w:r w:rsidR="000E79E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F5" w14:textId="77777777" w:rsidR="000E79E6" w:rsidRDefault="000E79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B283" w14:textId="77777777" w:rsidR="00BE0A24" w:rsidRDefault="00BE0A24" w:rsidP="002E49F6">
      <w:pPr>
        <w:spacing w:after="0" w:line="240" w:lineRule="auto"/>
      </w:pPr>
      <w:r>
        <w:separator/>
      </w:r>
    </w:p>
  </w:footnote>
  <w:footnote w:type="continuationSeparator" w:id="0">
    <w:p w14:paraId="4B0EBEB0" w14:textId="77777777" w:rsidR="00BE0A24" w:rsidRDefault="00BE0A24" w:rsidP="002E49F6">
      <w:pPr>
        <w:spacing w:after="0" w:line="240" w:lineRule="auto"/>
      </w:pPr>
      <w:r>
        <w:continuationSeparator/>
      </w:r>
    </w:p>
  </w:footnote>
  <w:footnote w:type="continuationNotice" w:id="1">
    <w:p w14:paraId="605748D5" w14:textId="77777777" w:rsidR="00BE0A24" w:rsidRDefault="00BE0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7022" w14:textId="0742BE55" w:rsidR="000E79E6" w:rsidRDefault="000E79E6">
    <w:pPr>
      <w:pStyle w:val="Zhlav"/>
    </w:pPr>
    <w:r>
      <w:rPr>
        <w:noProof/>
      </w:rPr>
      <w:pict w14:anchorId="6A2ACE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659157" o:spid="_x0000_s10242" type="#_x0000_t136" style="position:absolute;margin-left:0;margin-top:0;width:365.45pt;height:274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62C2A" w14:textId="49B6C073" w:rsidR="00CC6043" w:rsidRPr="00F23A42" w:rsidRDefault="000E79E6" w:rsidP="00F23A42">
    <w:pPr>
      <w:pStyle w:val="Zhlav"/>
    </w:pPr>
    <w:r>
      <w:rPr>
        <w:noProof/>
      </w:rPr>
      <w:pict w14:anchorId="408F04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659158" o:spid="_x0000_s10243" type="#_x0000_t136" style="position:absolute;margin-left:0;margin-top:0;width:365.45pt;height:274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"/>
        </v:shape>
      </w:pict>
    </w:r>
    <w:r w:rsidR="00F23A42"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2BF90EC4" wp14:editId="0CB84F6C">
          <wp:extent cx="5759450" cy="6318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A318" w14:textId="40CF4B06" w:rsidR="000E79E6" w:rsidRDefault="000E79E6">
    <w:pPr>
      <w:pStyle w:val="Zhlav"/>
    </w:pPr>
    <w:r>
      <w:rPr>
        <w:noProof/>
      </w:rPr>
      <w:pict w14:anchorId="79A16C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659156" o:spid="_x0000_s10241" type="#_x0000_t136" style="position:absolute;margin-left:0;margin-top:0;width:365.45pt;height:274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840"/>
    <w:multiLevelType w:val="hybridMultilevel"/>
    <w:tmpl w:val="642454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2116"/>
    <w:multiLevelType w:val="multilevel"/>
    <w:tmpl w:val="B2B69A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C3E1FDC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8A159A"/>
    <w:multiLevelType w:val="multilevel"/>
    <w:tmpl w:val="99968C3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234"/>
        </w:tabs>
        <w:ind w:left="2234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3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5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" w15:restartNumberingAfterBreak="0">
    <w:nsid w:val="350258EB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77C2459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8B4277A"/>
    <w:multiLevelType w:val="hybridMultilevel"/>
    <w:tmpl w:val="B9B2511E"/>
    <w:lvl w:ilvl="0" w:tplc="2FD0BA4E">
      <w:start w:val="10"/>
      <w:numFmt w:val="bullet"/>
      <w:lvlText w:val="-"/>
      <w:lvlJc w:val="left"/>
      <w:pPr>
        <w:ind w:left="1152" w:hanging="360"/>
      </w:pPr>
      <w:rPr>
        <w:rFonts w:ascii="Ebrima" w:eastAsiaTheme="minorHAnsi" w:hAnsi="Ebri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1015576496">
    <w:abstractNumId w:val="0"/>
  </w:num>
  <w:num w:numId="2" w16cid:durableId="411633749">
    <w:abstractNumId w:val="3"/>
  </w:num>
  <w:num w:numId="3" w16cid:durableId="1802111262">
    <w:abstractNumId w:val="2"/>
  </w:num>
  <w:num w:numId="4" w16cid:durableId="455637263">
    <w:abstractNumId w:val="1"/>
  </w:num>
  <w:num w:numId="5" w16cid:durableId="1883403238">
    <w:abstractNumId w:val="5"/>
  </w:num>
  <w:num w:numId="6" w16cid:durableId="2057923899">
    <w:abstractNumId w:val="3"/>
  </w:num>
  <w:num w:numId="7" w16cid:durableId="210188212">
    <w:abstractNumId w:val="3"/>
  </w:num>
  <w:num w:numId="8" w16cid:durableId="252518441">
    <w:abstractNumId w:val="3"/>
  </w:num>
  <w:num w:numId="9" w16cid:durableId="543714591">
    <w:abstractNumId w:val="3"/>
  </w:num>
  <w:num w:numId="10" w16cid:durableId="1263341407">
    <w:abstractNumId w:val="3"/>
  </w:num>
  <w:num w:numId="11" w16cid:durableId="1458139307">
    <w:abstractNumId w:val="3"/>
  </w:num>
  <w:num w:numId="12" w16cid:durableId="383607172">
    <w:abstractNumId w:val="3"/>
  </w:num>
  <w:num w:numId="13" w16cid:durableId="668171592">
    <w:abstractNumId w:val="3"/>
  </w:num>
  <w:num w:numId="14" w16cid:durableId="599794718">
    <w:abstractNumId w:val="4"/>
  </w:num>
  <w:num w:numId="15" w16cid:durableId="721640382">
    <w:abstractNumId w:val="3"/>
  </w:num>
  <w:num w:numId="16" w16cid:durableId="1124542384">
    <w:abstractNumId w:val="3"/>
  </w:num>
  <w:num w:numId="17" w16cid:durableId="73286905">
    <w:abstractNumId w:val="3"/>
  </w:num>
  <w:num w:numId="18" w16cid:durableId="668942991">
    <w:abstractNumId w:val="3"/>
  </w:num>
  <w:num w:numId="19" w16cid:durableId="825240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CBB"/>
    <w:rsid w:val="00004B94"/>
    <w:rsid w:val="00010B8A"/>
    <w:rsid w:val="000150DA"/>
    <w:rsid w:val="00037908"/>
    <w:rsid w:val="00037E1A"/>
    <w:rsid w:val="0004412F"/>
    <w:rsid w:val="00054D63"/>
    <w:rsid w:val="000658E9"/>
    <w:rsid w:val="00076576"/>
    <w:rsid w:val="00087E39"/>
    <w:rsid w:val="00093582"/>
    <w:rsid w:val="000B543D"/>
    <w:rsid w:val="000C583F"/>
    <w:rsid w:val="000D2440"/>
    <w:rsid w:val="000D43C3"/>
    <w:rsid w:val="000E79E6"/>
    <w:rsid w:val="000F6E42"/>
    <w:rsid w:val="001008CB"/>
    <w:rsid w:val="00105A30"/>
    <w:rsid w:val="00113582"/>
    <w:rsid w:val="001142B3"/>
    <w:rsid w:val="0012411E"/>
    <w:rsid w:val="00124D16"/>
    <w:rsid w:val="00134DFE"/>
    <w:rsid w:val="00142DE8"/>
    <w:rsid w:val="00144509"/>
    <w:rsid w:val="001450D5"/>
    <w:rsid w:val="00163820"/>
    <w:rsid w:val="001722B0"/>
    <w:rsid w:val="00185FEB"/>
    <w:rsid w:val="001878A5"/>
    <w:rsid w:val="00195036"/>
    <w:rsid w:val="00197DC5"/>
    <w:rsid w:val="001B3771"/>
    <w:rsid w:val="001C4A37"/>
    <w:rsid w:val="001C7C92"/>
    <w:rsid w:val="001E17BA"/>
    <w:rsid w:val="001F4BE6"/>
    <w:rsid w:val="001F4FB1"/>
    <w:rsid w:val="00211BCD"/>
    <w:rsid w:val="0021703D"/>
    <w:rsid w:val="00221155"/>
    <w:rsid w:val="00227B73"/>
    <w:rsid w:val="00237542"/>
    <w:rsid w:val="00237696"/>
    <w:rsid w:val="002651CC"/>
    <w:rsid w:val="002709A6"/>
    <w:rsid w:val="00276542"/>
    <w:rsid w:val="00292919"/>
    <w:rsid w:val="002A2D45"/>
    <w:rsid w:val="002A6856"/>
    <w:rsid w:val="002A798A"/>
    <w:rsid w:val="002B0D13"/>
    <w:rsid w:val="002B32BE"/>
    <w:rsid w:val="002B3B22"/>
    <w:rsid w:val="002C3857"/>
    <w:rsid w:val="002E06A3"/>
    <w:rsid w:val="002E091C"/>
    <w:rsid w:val="002E49F6"/>
    <w:rsid w:val="002E78E8"/>
    <w:rsid w:val="002F46C5"/>
    <w:rsid w:val="0031572B"/>
    <w:rsid w:val="00315EDE"/>
    <w:rsid w:val="00324789"/>
    <w:rsid w:val="003369F1"/>
    <w:rsid w:val="00340494"/>
    <w:rsid w:val="00346BB9"/>
    <w:rsid w:val="00347F3C"/>
    <w:rsid w:val="003550F9"/>
    <w:rsid w:val="00370158"/>
    <w:rsid w:val="00373627"/>
    <w:rsid w:val="00376C13"/>
    <w:rsid w:val="00380A58"/>
    <w:rsid w:val="00384AEF"/>
    <w:rsid w:val="00392A90"/>
    <w:rsid w:val="003958E9"/>
    <w:rsid w:val="003A4756"/>
    <w:rsid w:val="003B29B0"/>
    <w:rsid w:val="003C0A21"/>
    <w:rsid w:val="003C3756"/>
    <w:rsid w:val="003D1F5B"/>
    <w:rsid w:val="003E0BF7"/>
    <w:rsid w:val="00413F7B"/>
    <w:rsid w:val="00425CA9"/>
    <w:rsid w:val="00426206"/>
    <w:rsid w:val="004262DB"/>
    <w:rsid w:val="00442C70"/>
    <w:rsid w:val="004457AC"/>
    <w:rsid w:val="00453481"/>
    <w:rsid w:val="004615CF"/>
    <w:rsid w:val="0046783C"/>
    <w:rsid w:val="0047337E"/>
    <w:rsid w:val="0047675E"/>
    <w:rsid w:val="00481B30"/>
    <w:rsid w:val="0048450C"/>
    <w:rsid w:val="00490292"/>
    <w:rsid w:val="0049520F"/>
    <w:rsid w:val="004A1085"/>
    <w:rsid w:val="004B2AFF"/>
    <w:rsid w:val="004C41EB"/>
    <w:rsid w:val="004D6ED8"/>
    <w:rsid w:val="005016C7"/>
    <w:rsid w:val="00510CA5"/>
    <w:rsid w:val="00520108"/>
    <w:rsid w:val="00521DD5"/>
    <w:rsid w:val="005252C1"/>
    <w:rsid w:val="00532868"/>
    <w:rsid w:val="0053526B"/>
    <w:rsid w:val="00542B3D"/>
    <w:rsid w:val="005477B2"/>
    <w:rsid w:val="00570324"/>
    <w:rsid w:val="005730B7"/>
    <w:rsid w:val="005766B7"/>
    <w:rsid w:val="005857CB"/>
    <w:rsid w:val="00590CF8"/>
    <w:rsid w:val="00596D34"/>
    <w:rsid w:val="00597296"/>
    <w:rsid w:val="005C1E0D"/>
    <w:rsid w:val="005C34F3"/>
    <w:rsid w:val="005D1C76"/>
    <w:rsid w:val="005E1307"/>
    <w:rsid w:val="005E683C"/>
    <w:rsid w:val="005E73D7"/>
    <w:rsid w:val="005F2BFD"/>
    <w:rsid w:val="005F76F9"/>
    <w:rsid w:val="006035AC"/>
    <w:rsid w:val="00611D5E"/>
    <w:rsid w:val="00616F7F"/>
    <w:rsid w:val="006227F1"/>
    <w:rsid w:val="0064602E"/>
    <w:rsid w:val="006623F0"/>
    <w:rsid w:val="00666EB3"/>
    <w:rsid w:val="006671A6"/>
    <w:rsid w:val="006678EE"/>
    <w:rsid w:val="006748E6"/>
    <w:rsid w:val="00680E73"/>
    <w:rsid w:val="00681567"/>
    <w:rsid w:val="0069239C"/>
    <w:rsid w:val="00695CBB"/>
    <w:rsid w:val="006A67C8"/>
    <w:rsid w:val="006A7121"/>
    <w:rsid w:val="006A7A11"/>
    <w:rsid w:val="006A7B79"/>
    <w:rsid w:val="006B1D33"/>
    <w:rsid w:val="006C3EC7"/>
    <w:rsid w:val="006D0758"/>
    <w:rsid w:val="006D07F5"/>
    <w:rsid w:val="006D5D73"/>
    <w:rsid w:val="006E0B70"/>
    <w:rsid w:val="006E36AF"/>
    <w:rsid w:val="006F29A9"/>
    <w:rsid w:val="006F4CEC"/>
    <w:rsid w:val="006F750F"/>
    <w:rsid w:val="007137DA"/>
    <w:rsid w:val="0071700F"/>
    <w:rsid w:val="0072618B"/>
    <w:rsid w:val="00727359"/>
    <w:rsid w:val="007302B2"/>
    <w:rsid w:val="0073434C"/>
    <w:rsid w:val="0073649F"/>
    <w:rsid w:val="00736C75"/>
    <w:rsid w:val="00737E79"/>
    <w:rsid w:val="007424F0"/>
    <w:rsid w:val="00742681"/>
    <w:rsid w:val="00751BF9"/>
    <w:rsid w:val="007526F9"/>
    <w:rsid w:val="00761F77"/>
    <w:rsid w:val="0077111D"/>
    <w:rsid w:val="00783598"/>
    <w:rsid w:val="0078381E"/>
    <w:rsid w:val="007919B0"/>
    <w:rsid w:val="00796571"/>
    <w:rsid w:val="007A2097"/>
    <w:rsid w:val="007B2016"/>
    <w:rsid w:val="007C30C2"/>
    <w:rsid w:val="007C32FB"/>
    <w:rsid w:val="007C7132"/>
    <w:rsid w:val="007E0D96"/>
    <w:rsid w:val="007F1495"/>
    <w:rsid w:val="007F2CFE"/>
    <w:rsid w:val="00803578"/>
    <w:rsid w:val="0081528C"/>
    <w:rsid w:val="00816E0F"/>
    <w:rsid w:val="00823822"/>
    <w:rsid w:val="0086110E"/>
    <w:rsid w:val="00872FF9"/>
    <w:rsid w:val="00882822"/>
    <w:rsid w:val="008A4218"/>
    <w:rsid w:val="008A4CF9"/>
    <w:rsid w:val="008B6AB3"/>
    <w:rsid w:val="008C20D7"/>
    <w:rsid w:val="008C5503"/>
    <w:rsid w:val="008D2510"/>
    <w:rsid w:val="008D427F"/>
    <w:rsid w:val="008F5519"/>
    <w:rsid w:val="009113C7"/>
    <w:rsid w:val="00925764"/>
    <w:rsid w:val="009312F0"/>
    <w:rsid w:val="00937875"/>
    <w:rsid w:val="009379E8"/>
    <w:rsid w:val="0094726E"/>
    <w:rsid w:val="00950DA9"/>
    <w:rsid w:val="00952F30"/>
    <w:rsid w:val="00953BBD"/>
    <w:rsid w:val="00953F81"/>
    <w:rsid w:val="00976805"/>
    <w:rsid w:val="009825F1"/>
    <w:rsid w:val="00997B2F"/>
    <w:rsid w:val="009B5DFC"/>
    <w:rsid w:val="009B6E28"/>
    <w:rsid w:val="009B7A86"/>
    <w:rsid w:val="009C54B4"/>
    <w:rsid w:val="009C6D11"/>
    <w:rsid w:val="009D1153"/>
    <w:rsid w:val="009D2B00"/>
    <w:rsid w:val="009D63A7"/>
    <w:rsid w:val="009E125F"/>
    <w:rsid w:val="009E68D5"/>
    <w:rsid w:val="009E6977"/>
    <w:rsid w:val="009E7659"/>
    <w:rsid w:val="009F38A7"/>
    <w:rsid w:val="009F4E97"/>
    <w:rsid w:val="009F5273"/>
    <w:rsid w:val="00A037F2"/>
    <w:rsid w:val="00A03E7D"/>
    <w:rsid w:val="00A151F9"/>
    <w:rsid w:val="00A176A3"/>
    <w:rsid w:val="00A25C9B"/>
    <w:rsid w:val="00A4764F"/>
    <w:rsid w:val="00A52997"/>
    <w:rsid w:val="00A52A20"/>
    <w:rsid w:val="00A5316A"/>
    <w:rsid w:val="00A54BA3"/>
    <w:rsid w:val="00A62F1A"/>
    <w:rsid w:val="00A722C9"/>
    <w:rsid w:val="00A740C9"/>
    <w:rsid w:val="00A833EA"/>
    <w:rsid w:val="00A852C8"/>
    <w:rsid w:val="00A92536"/>
    <w:rsid w:val="00A933A2"/>
    <w:rsid w:val="00A94BF0"/>
    <w:rsid w:val="00A95B17"/>
    <w:rsid w:val="00A95CE8"/>
    <w:rsid w:val="00AA2FDE"/>
    <w:rsid w:val="00AA6020"/>
    <w:rsid w:val="00AB3973"/>
    <w:rsid w:val="00AB56DF"/>
    <w:rsid w:val="00AE179C"/>
    <w:rsid w:val="00AE19FD"/>
    <w:rsid w:val="00AE1F12"/>
    <w:rsid w:val="00AE3C36"/>
    <w:rsid w:val="00B124D3"/>
    <w:rsid w:val="00B16A76"/>
    <w:rsid w:val="00B201D7"/>
    <w:rsid w:val="00B432AD"/>
    <w:rsid w:val="00B50E34"/>
    <w:rsid w:val="00B66461"/>
    <w:rsid w:val="00B672DF"/>
    <w:rsid w:val="00B97CEA"/>
    <w:rsid w:val="00BA11F2"/>
    <w:rsid w:val="00BA5E32"/>
    <w:rsid w:val="00BB13E8"/>
    <w:rsid w:val="00BD672D"/>
    <w:rsid w:val="00BE0A24"/>
    <w:rsid w:val="00BF15DF"/>
    <w:rsid w:val="00BF59EF"/>
    <w:rsid w:val="00BF6D07"/>
    <w:rsid w:val="00C009F3"/>
    <w:rsid w:val="00C0469E"/>
    <w:rsid w:val="00C05F97"/>
    <w:rsid w:val="00C07CBF"/>
    <w:rsid w:val="00C13977"/>
    <w:rsid w:val="00C2342B"/>
    <w:rsid w:val="00C33BB5"/>
    <w:rsid w:val="00C40648"/>
    <w:rsid w:val="00C42C3A"/>
    <w:rsid w:val="00C44F1F"/>
    <w:rsid w:val="00C60CBD"/>
    <w:rsid w:val="00C650D2"/>
    <w:rsid w:val="00C7354D"/>
    <w:rsid w:val="00C848B7"/>
    <w:rsid w:val="00C9749E"/>
    <w:rsid w:val="00CA67F9"/>
    <w:rsid w:val="00CB4EB9"/>
    <w:rsid w:val="00CC1556"/>
    <w:rsid w:val="00CC37E2"/>
    <w:rsid w:val="00CC6043"/>
    <w:rsid w:val="00CD2FE3"/>
    <w:rsid w:val="00CE34EC"/>
    <w:rsid w:val="00CF05CF"/>
    <w:rsid w:val="00CF72ED"/>
    <w:rsid w:val="00CF78FC"/>
    <w:rsid w:val="00D04CF5"/>
    <w:rsid w:val="00D16925"/>
    <w:rsid w:val="00D253C4"/>
    <w:rsid w:val="00D33150"/>
    <w:rsid w:val="00D338EF"/>
    <w:rsid w:val="00D36B79"/>
    <w:rsid w:val="00D42B4F"/>
    <w:rsid w:val="00D63C27"/>
    <w:rsid w:val="00D97183"/>
    <w:rsid w:val="00DA062E"/>
    <w:rsid w:val="00DA52DF"/>
    <w:rsid w:val="00DB312A"/>
    <w:rsid w:val="00DC1003"/>
    <w:rsid w:val="00DC15F6"/>
    <w:rsid w:val="00DC3B55"/>
    <w:rsid w:val="00DE2B23"/>
    <w:rsid w:val="00DF219B"/>
    <w:rsid w:val="00DF4EED"/>
    <w:rsid w:val="00DF7692"/>
    <w:rsid w:val="00E16A09"/>
    <w:rsid w:val="00E225EF"/>
    <w:rsid w:val="00E24142"/>
    <w:rsid w:val="00E24959"/>
    <w:rsid w:val="00E24BD3"/>
    <w:rsid w:val="00E40A22"/>
    <w:rsid w:val="00E43BA6"/>
    <w:rsid w:val="00E45BD7"/>
    <w:rsid w:val="00E516DE"/>
    <w:rsid w:val="00E611E1"/>
    <w:rsid w:val="00E65902"/>
    <w:rsid w:val="00E66416"/>
    <w:rsid w:val="00E66F28"/>
    <w:rsid w:val="00E9084F"/>
    <w:rsid w:val="00E9543B"/>
    <w:rsid w:val="00E95E56"/>
    <w:rsid w:val="00EB3C78"/>
    <w:rsid w:val="00EB5030"/>
    <w:rsid w:val="00ED0796"/>
    <w:rsid w:val="00ED4200"/>
    <w:rsid w:val="00ED5780"/>
    <w:rsid w:val="00ED71A5"/>
    <w:rsid w:val="00ED7B5A"/>
    <w:rsid w:val="00EE5587"/>
    <w:rsid w:val="00F1708B"/>
    <w:rsid w:val="00F23A42"/>
    <w:rsid w:val="00F26827"/>
    <w:rsid w:val="00F326F5"/>
    <w:rsid w:val="00F3796A"/>
    <w:rsid w:val="00F419A4"/>
    <w:rsid w:val="00F41ECD"/>
    <w:rsid w:val="00F4540C"/>
    <w:rsid w:val="00F5150D"/>
    <w:rsid w:val="00F53F52"/>
    <w:rsid w:val="00F61A45"/>
    <w:rsid w:val="00F65A1E"/>
    <w:rsid w:val="00F80AE1"/>
    <w:rsid w:val="00F81E19"/>
    <w:rsid w:val="00F87BB8"/>
    <w:rsid w:val="00F95074"/>
    <w:rsid w:val="00F967CE"/>
    <w:rsid w:val="00F96C3E"/>
    <w:rsid w:val="00FA2F18"/>
    <w:rsid w:val="00FA37CA"/>
    <w:rsid w:val="00FB07F5"/>
    <w:rsid w:val="00FB58A7"/>
    <w:rsid w:val="00FB7288"/>
    <w:rsid w:val="00FC4E80"/>
    <w:rsid w:val="00FD1091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4:docId w14:val="58B75E2C"/>
  <w15:docId w15:val="{A1F721DC-EA67-4FDD-BF2E-102606CD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7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08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765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16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6A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6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6A76"/>
    <w:rPr>
      <w:b/>
      <w:bCs/>
      <w:sz w:val="20"/>
      <w:szCs w:val="20"/>
    </w:rPr>
  </w:style>
  <w:style w:type="paragraph" w:customStyle="1" w:styleId="Level1">
    <w:name w:val="Level 1"/>
    <w:basedOn w:val="Normln"/>
    <w:rsid w:val="00A151F9"/>
    <w:pPr>
      <w:numPr>
        <w:numId w:val="2"/>
      </w:numPr>
    </w:pPr>
  </w:style>
  <w:style w:type="paragraph" w:customStyle="1" w:styleId="Level2">
    <w:name w:val="Level 2"/>
    <w:basedOn w:val="Normln"/>
    <w:rsid w:val="00A151F9"/>
    <w:pPr>
      <w:numPr>
        <w:ilvl w:val="1"/>
        <w:numId w:val="2"/>
      </w:numPr>
    </w:pPr>
  </w:style>
  <w:style w:type="paragraph" w:customStyle="1" w:styleId="Level3">
    <w:name w:val="Level 3"/>
    <w:basedOn w:val="Normln"/>
    <w:rsid w:val="00A151F9"/>
    <w:pPr>
      <w:numPr>
        <w:ilvl w:val="3"/>
        <w:numId w:val="2"/>
      </w:numPr>
    </w:pPr>
  </w:style>
  <w:style w:type="paragraph" w:customStyle="1" w:styleId="Level5">
    <w:name w:val="Level 5"/>
    <w:basedOn w:val="Normln"/>
    <w:rsid w:val="00A151F9"/>
    <w:pPr>
      <w:numPr>
        <w:ilvl w:val="6"/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2E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9F6"/>
  </w:style>
  <w:style w:type="paragraph" w:styleId="Zpat">
    <w:name w:val="footer"/>
    <w:basedOn w:val="Normln"/>
    <w:link w:val="ZpatChar"/>
    <w:uiPriority w:val="99"/>
    <w:unhideWhenUsed/>
    <w:rsid w:val="002E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9F6"/>
  </w:style>
  <w:style w:type="paragraph" w:customStyle="1" w:styleId="katka">
    <w:name w:val="katka"/>
    <w:basedOn w:val="Normln"/>
    <w:rsid w:val="002E06A3"/>
    <w:pPr>
      <w:spacing w:after="0" w:line="240" w:lineRule="auto"/>
      <w:jc w:val="both"/>
    </w:pPr>
    <w:rPr>
      <w:rFonts w:ascii="Avinion" w:eastAsia="Times New Roman" w:hAnsi="Avinio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E06A3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E0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2E0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E06A3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1751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Nouzová</dc:creator>
  <cp:keywords/>
  <dc:description/>
  <cp:lastModifiedBy> </cp:lastModifiedBy>
  <cp:revision>6</cp:revision>
  <dcterms:created xsi:type="dcterms:W3CDTF">2021-08-18T11:11:00Z</dcterms:created>
  <dcterms:modified xsi:type="dcterms:W3CDTF">2024-04-25T02:12:00Z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c6547bf-3669-44b1-9e89-321d0b86b530_Enabled">
    <vt:lpwstr>true</vt:lpwstr>
  </property>
  <property fmtid="{D5CDD505-2E9C-101B-9397-08002B2CF9AE}" pid="3" name="MSIP_Label_8c6547bf-3669-44b1-9e89-321d0b86b530_SetDate">
    <vt:lpwstr>2020-09-23T14:37:30Z</vt:lpwstr>
  </property>
  <property fmtid="{D5CDD505-2E9C-101B-9397-08002B2CF9AE}" pid="4" name="MSIP_Label_8c6547bf-3669-44b1-9e89-321d0b86b530_Method">
    <vt:lpwstr>Privileged</vt:lpwstr>
  </property>
  <property fmtid="{D5CDD505-2E9C-101B-9397-08002B2CF9AE}" pid="5" name="MSIP_Label_8c6547bf-3669-44b1-9e89-321d0b86b530_Name">
    <vt:lpwstr>8c6547bf-3669-44b1-9e89-321d0b86b530</vt:lpwstr>
  </property>
  <property fmtid="{D5CDD505-2E9C-101B-9397-08002B2CF9AE}" pid="6" name="MSIP_Label_8c6547bf-3669-44b1-9e89-321d0b86b530_SiteId">
    <vt:lpwstr>64af2aee-7d6c-49ac-a409-192d3fee73b8</vt:lpwstr>
  </property>
  <property fmtid="{D5CDD505-2E9C-101B-9397-08002B2CF9AE}" pid="7" name="MSIP_Label_8c6547bf-3669-44b1-9e89-321d0b86b530_ActionId">
    <vt:lpwstr>c28f83d2-017e-483b-a163-5e477e702ed3</vt:lpwstr>
  </property>
  <property fmtid="{D5CDD505-2E9C-101B-9397-08002B2CF9AE}" pid="8" name="MSIP_Label_8c6547bf-3669-44b1-9e89-321d0b86b530_ContentBits">
    <vt:lpwstr>0</vt:lpwstr>
  </property>
  <property fmtid="{D5CDD505-2E9C-101B-9397-08002B2CF9AE}" pid="9" name="MSIP_Label_690ebb53-23a2-471a-9c6e-17bd0d11311e_Enabled">
    <vt:lpwstr>true</vt:lpwstr>
  </property>
  <property fmtid="{D5CDD505-2E9C-101B-9397-08002B2CF9AE}" pid="10" name="MSIP_Label_690ebb53-23a2-471a-9c6e-17bd0d11311e_SetDate">
    <vt:lpwstr>2024-03-18T12:38:49Z</vt:lpwstr>
  </property>
  <property fmtid="{D5CDD505-2E9C-101B-9397-08002B2CF9AE}" pid="11" name="MSIP_Label_690ebb53-23a2-471a-9c6e-17bd0d11311e_Method">
    <vt:lpwstr>Standard</vt:lpwstr>
  </property>
  <property fmtid="{D5CDD505-2E9C-101B-9397-08002B2CF9AE}" pid="12" name="MSIP_Label_690ebb53-23a2-471a-9c6e-17bd0d11311e_Name">
    <vt:lpwstr>690ebb53-23a2-471a-9c6e-17bd0d11311e</vt:lpwstr>
  </property>
  <property fmtid="{D5CDD505-2E9C-101B-9397-08002B2CF9AE}" pid="13" name="MSIP_Label_690ebb53-23a2-471a-9c6e-17bd0d11311e_SiteId">
    <vt:lpwstr>418bc066-1b00-4aad-ad98-9ead95bb26a9</vt:lpwstr>
  </property>
  <property fmtid="{D5CDD505-2E9C-101B-9397-08002B2CF9AE}" pid="14" name="MSIP_Label_690ebb53-23a2-471a-9c6e-17bd0d11311e_ActionId">
    <vt:lpwstr>c6dcc654-61af-4a9c-886f-318db8500acf</vt:lpwstr>
  </property>
  <property fmtid="{D5CDD505-2E9C-101B-9397-08002B2CF9AE}" pid="15" name="MSIP_Label_690ebb53-23a2-471a-9c6e-17bd0d11311e_ContentBits">
    <vt:lpwstr>0</vt:lpwstr>
  </property>
</Properties>
</file>